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BA2433" w14:textId="77777777" w:rsidR="00984C14" w:rsidRDefault="00984C14">
      <w:pPr>
        <w:autoSpaceDE w:val="0"/>
        <w:autoSpaceDN w:val="0"/>
        <w:spacing w:after="222" w:line="220" w:lineRule="exact"/>
      </w:pPr>
    </w:p>
    <w:p w14:paraId="540B9969" w14:textId="77777777" w:rsidR="00984C14" w:rsidRDefault="00984C14">
      <w:pPr>
        <w:autoSpaceDE w:val="0"/>
        <w:autoSpaceDN w:val="0"/>
        <w:spacing w:after="0" w:line="16" w:lineRule="exact"/>
      </w:pPr>
    </w:p>
    <w:tbl>
      <w:tblPr>
        <w:tblW w:w="0" w:type="auto"/>
        <w:tblLayout w:type="fixed"/>
        <w:tblLook w:val="04A0" w:firstRow="1" w:lastRow="0" w:firstColumn="1" w:lastColumn="0" w:noHBand="0" w:noVBand="1"/>
      </w:tblPr>
      <w:tblGrid>
        <w:gridCol w:w="1034"/>
        <w:gridCol w:w="4174"/>
        <w:gridCol w:w="1332"/>
        <w:gridCol w:w="2506"/>
      </w:tblGrid>
      <w:tr w:rsidR="00984C14" w14:paraId="1F79B421"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5C0925AA" w14:textId="42E75C61" w:rsidR="00984C14" w:rsidRDefault="008732F9">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472D27">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65F6C066" w14:textId="77777777" w:rsidR="00984C14" w:rsidRDefault="008732F9">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463FFA7F" w14:textId="24ED3B56" w:rsidR="00984C14" w:rsidRDefault="00175E5A">
            <w:pPr>
              <w:autoSpaceDE w:val="0"/>
              <w:autoSpaceDN w:val="0"/>
              <w:spacing w:before="124" w:after="0" w:line="197" w:lineRule="auto"/>
              <w:ind w:left="104"/>
            </w:pPr>
            <w:r>
              <w:rPr>
                <w:rFonts w:ascii="Calibri" w:eastAsia="Calibri" w:hAnsi="Calibri"/>
                <w:color w:val="000000"/>
                <w:sz w:val="24"/>
              </w:rPr>
              <w:t>QP-8.6-01 V1.0</w:t>
            </w:r>
            <w:r w:rsidR="008732F9">
              <w:rPr>
                <w:rFonts w:ascii="Calibri" w:eastAsia="Calibri" w:hAnsi="Calibri"/>
                <w:color w:val="000000"/>
                <w:sz w:val="24"/>
              </w:rPr>
              <w:t xml:space="preserve"> </w:t>
            </w:r>
          </w:p>
        </w:tc>
      </w:tr>
      <w:tr w:rsidR="00984C14" w14:paraId="439B82B0" w14:textId="77777777">
        <w:trPr>
          <w:trHeight w:hRule="exact" w:val="360"/>
        </w:trPr>
        <w:tc>
          <w:tcPr>
            <w:tcW w:w="4532" w:type="dxa"/>
            <w:gridSpan w:val="2"/>
            <w:vMerge/>
            <w:tcBorders>
              <w:top w:val="single" w:sz="3" w:space="0" w:color="000000"/>
              <w:bottom w:val="single" w:sz="4" w:space="0" w:color="000000"/>
              <w:right w:val="single" w:sz="4" w:space="0" w:color="000000"/>
            </w:tcBorders>
          </w:tcPr>
          <w:p w14:paraId="1B000F3C" w14:textId="77777777" w:rsidR="00984C14" w:rsidRDefault="00984C1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6C5541F1" w14:textId="77777777" w:rsidR="00984C14" w:rsidRDefault="008732F9">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1DCFAFE4" w14:textId="77777777" w:rsidR="00984C14" w:rsidRDefault="008732F9">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1</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2</w:t>
            </w:r>
            <w:r>
              <w:rPr>
                <w:rFonts w:ascii="宋体" w:eastAsia="宋体" w:hAnsi="宋体"/>
                <w:color w:val="000000"/>
                <w:sz w:val="24"/>
              </w:rPr>
              <w:t xml:space="preserve"> </w:t>
            </w:r>
            <w:r>
              <w:rPr>
                <w:rFonts w:ascii="宋体" w:eastAsia="宋体" w:hAnsi="宋体"/>
                <w:color w:val="000000"/>
                <w:sz w:val="24"/>
              </w:rPr>
              <w:t>页</w:t>
            </w:r>
          </w:p>
        </w:tc>
      </w:tr>
      <w:tr w:rsidR="00984C14" w14:paraId="0929C483"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3FF17101" w14:textId="77777777" w:rsidR="00984C14" w:rsidRDefault="008732F9">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2C890FC0" w14:textId="77777777" w:rsidR="00984C14" w:rsidRDefault="008732F9">
            <w:pPr>
              <w:autoSpaceDE w:val="0"/>
              <w:autoSpaceDN w:val="0"/>
              <w:spacing w:before="392" w:after="0" w:line="240" w:lineRule="exact"/>
              <w:jc w:val="center"/>
            </w:pPr>
            <w:r>
              <w:rPr>
                <w:rFonts w:ascii="宋体" w:eastAsia="宋体" w:hAnsi="宋体"/>
                <w:color w:val="000000"/>
                <w:sz w:val="24"/>
              </w:rPr>
              <w:t>持续改进工作程序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212E112B" w14:textId="77777777" w:rsidR="00984C14" w:rsidRDefault="008732F9">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7F555EFB" w14:textId="25245E0F" w:rsidR="00984C14" w:rsidRDefault="00175E5A">
            <w:pPr>
              <w:autoSpaceDE w:val="0"/>
              <w:autoSpaceDN w:val="0"/>
              <w:spacing w:before="58"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984C14" w14:paraId="400C25FE" w14:textId="77777777">
        <w:trPr>
          <w:trHeight w:hRule="exact" w:val="676"/>
        </w:trPr>
        <w:tc>
          <w:tcPr>
            <w:tcW w:w="2266" w:type="dxa"/>
            <w:vMerge/>
            <w:tcBorders>
              <w:top w:val="single" w:sz="4" w:space="0" w:color="000000"/>
              <w:bottom w:val="single" w:sz="4" w:space="0" w:color="000000"/>
              <w:right w:val="single" w:sz="3" w:space="0" w:color="000000"/>
            </w:tcBorders>
          </w:tcPr>
          <w:p w14:paraId="22649CD9" w14:textId="77777777" w:rsidR="00984C14" w:rsidRDefault="00984C14"/>
        </w:tc>
        <w:tc>
          <w:tcPr>
            <w:tcW w:w="2266" w:type="dxa"/>
            <w:vMerge/>
            <w:tcBorders>
              <w:top w:val="single" w:sz="4" w:space="0" w:color="000000"/>
              <w:left w:val="single" w:sz="3" w:space="0" w:color="000000"/>
              <w:bottom w:val="single" w:sz="4" w:space="0" w:color="000000"/>
              <w:right w:val="single" w:sz="4" w:space="0" w:color="000000"/>
            </w:tcBorders>
          </w:tcPr>
          <w:p w14:paraId="08E200B6" w14:textId="77777777" w:rsidR="00984C14" w:rsidRDefault="00984C1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6141EB5B" w14:textId="77777777" w:rsidR="00984C14" w:rsidRDefault="008732F9">
            <w:pPr>
              <w:autoSpaceDE w:val="0"/>
              <w:autoSpaceDN w:val="0"/>
              <w:spacing w:before="214"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38EEE677" w14:textId="044FBC5F" w:rsidR="00984C14" w:rsidRDefault="00175E5A">
            <w:pPr>
              <w:tabs>
                <w:tab w:val="left" w:pos="224"/>
              </w:tabs>
              <w:autoSpaceDE w:val="0"/>
              <w:autoSpaceDN w:val="0"/>
              <w:spacing w:after="0" w:line="304" w:lineRule="exact"/>
              <w:ind w:left="104"/>
            </w:pPr>
            <w:r>
              <w:rPr>
                <w:rFonts w:hint="eastAsia"/>
              </w:rPr>
              <w:t xml:space="preserve">2026 </w:t>
            </w:r>
            <w:r>
              <w:rPr>
                <w:rFonts w:hint="eastAsia"/>
              </w:rPr>
              <w:t>年</w:t>
            </w:r>
            <w:r>
              <w:rPr>
                <w:rFonts w:hint="eastAsia"/>
              </w:rPr>
              <w:t xml:space="preserve">8 </w:t>
            </w:r>
            <w:r>
              <w:rPr>
                <w:rFonts w:hint="eastAsia"/>
              </w:rPr>
              <w:t>月</w:t>
            </w:r>
            <w:r>
              <w:rPr>
                <w:rFonts w:hint="eastAsia"/>
              </w:rPr>
              <w:t xml:space="preserve">31 </w:t>
            </w:r>
            <w:r>
              <w:rPr>
                <w:rFonts w:hint="eastAsia"/>
              </w:rPr>
              <w:t>日第</w:t>
            </w:r>
            <w:r>
              <w:rPr>
                <w:rFonts w:hint="eastAsia"/>
              </w:rPr>
              <w:t xml:space="preserve">2 </w:t>
            </w:r>
            <w:r>
              <w:rPr>
                <w:rFonts w:hint="eastAsia"/>
              </w:rPr>
              <w:t>次修改</w:t>
            </w:r>
          </w:p>
        </w:tc>
      </w:tr>
    </w:tbl>
    <w:p w14:paraId="2D1A550B" w14:textId="67C4C29F" w:rsidR="00984C14" w:rsidRDefault="00175E5A">
      <w:pPr>
        <w:autoSpaceDE w:val="0"/>
        <w:autoSpaceDN w:val="0"/>
        <w:spacing w:before="52" w:after="0" w:line="266" w:lineRule="exact"/>
        <w:jc w:val="center"/>
      </w:pPr>
      <w:r>
        <w:rPr>
          <w:rFonts w:ascii="Times New Roman" w:eastAsia="Times New Roman" w:hAnsi="Times New Roman"/>
          <w:color w:val="000000"/>
          <w:sz w:val="24"/>
        </w:rPr>
        <w:t>1.</w:t>
      </w:r>
      <w:r>
        <w:rPr>
          <w:rFonts w:ascii="宋体" w:eastAsia="宋体" w:hAnsi="宋体" w:cs="宋体" w:hint="eastAsia"/>
          <w:color w:val="000000"/>
          <w:sz w:val="24"/>
        </w:rPr>
        <w:t>目的：实验室应重视内外部环境的变化，积极寻求改进的机会，确保管理体系的持续改进和有效性，符合</w:t>
      </w:r>
      <w:r>
        <w:rPr>
          <w:rFonts w:ascii="Times New Roman" w:eastAsia="Times New Roman" w:hAnsi="Times New Roman"/>
          <w:color w:val="000000"/>
          <w:sz w:val="24"/>
        </w:rPr>
        <w:t xml:space="preserve">ISO/IEC 17025:2017 </w:t>
      </w:r>
      <w:r>
        <w:rPr>
          <w:rFonts w:ascii="宋体" w:eastAsia="宋体" w:hAnsi="宋体" w:cs="宋体" w:hint="eastAsia"/>
          <w:color w:val="000000"/>
          <w:sz w:val="24"/>
        </w:rPr>
        <w:t>第</w:t>
      </w:r>
      <w:r>
        <w:rPr>
          <w:rFonts w:ascii="Times New Roman" w:eastAsia="Times New Roman" w:hAnsi="Times New Roman"/>
          <w:color w:val="000000"/>
          <w:sz w:val="24"/>
        </w:rPr>
        <w:t>8.6</w:t>
      </w:r>
      <w:r>
        <w:rPr>
          <w:rFonts w:ascii="宋体" w:eastAsia="宋体" w:hAnsi="宋体" w:cs="宋体" w:hint="eastAsia"/>
          <w:color w:val="000000"/>
          <w:sz w:val="24"/>
        </w:rPr>
        <w:t>条款要求。</w:t>
      </w:r>
    </w:p>
    <w:p w14:paraId="663D63AE" w14:textId="026B36BE" w:rsidR="00984C14" w:rsidRDefault="00984C14">
      <w:pPr>
        <w:autoSpaceDE w:val="0"/>
        <w:autoSpaceDN w:val="0"/>
        <w:spacing w:before="116" w:after="0" w:line="210" w:lineRule="exact"/>
        <w:ind w:left="376"/>
      </w:pPr>
    </w:p>
    <w:p w14:paraId="5C25FE80" w14:textId="77777777" w:rsidR="00984C14" w:rsidRDefault="008732F9">
      <w:pPr>
        <w:autoSpaceDE w:val="0"/>
        <w:autoSpaceDN w:val="0"/>
        <w:spacing w:before="408" w:after="0" w:line="342" w:lineRule="exact"/>
        <w:ind w:left="376" w:right="3168"/>
      </w:pPr>
      <w:r>
        <w:rPr>
          <w:rFonts w:ascii="Times New Roman" w:eastAsia="Times New Roman" w:hAnsi="Times New Roman"/>
          <w:color w:val="000000"/>
          <w:sz w:val="24"/>
        </w:rPr>
        <w:t>2.</w:t>
      </w:r>
      <w:r>
        <w:rPr>
          <w:rFonts w:ascii="宋体" w:eastAsia="宋体" w:hAnsi="宋体"/>
          <w:color w:val="000000"/>
          <w:sz w:val="24"/>
        </w:rPr>
        <w:t>范围</w:t>
      </w:r>
      <w:r>
        <w:br/>
      </w:r>
      <w:r>
        <w:rPr>
          <w:rFonts w:ascii="宋体" w:eastAsia="宋体" w:hAnsi="宋体"/>
          <w:color w:val="000000"/>
          <w:sz w:val="24"/>
        </w:rPr>
        <w:t>适用于实验室管理体系运行中改进相关的所有活动。</w:t>
      </w:r>
    </w:p>
    <w:p w14:paraId="38A14ABE" w14:textId="7DBE98A0" w:rsidR="00984C14" w:rsidRDefault="00175E5A">
      <w:pPr>
        <w:autoSpaceDE w:val="0"/>
        <w:autoSpaceDN w:val="0"/>
        <w:spacing w:before="378" w:after="0" w:line="358" w:lineRule="exact"/>
        <w:ind w:left="376" w:right="1008"/>
      </w:pPr>
      <w:r>
        <w:rPr>
          <w:rFonts w:ascii="Times New Roman" w:eastAsia="Times New Roman" w:hAnsi="Times New Roman"/>
          <w:color w:val="000000"/>
          <w:sz w:val="24"/>
        </w:rPr>
        <w:t>3.</w:t>
      </w:r>
      <w:r>
        <w:rPr>
          <w:rFonts w:ascii="宋体" w:eastAsia="宋体" w:hAnsi="宋体" w:cs="宋体" w:hint="eastAsia"/>
          <w:color w:val="000000"/>
          <w:sz w:val="24"/>
        </w:rPr>
        <w:t>职责</w:t>
      </w:r>
      <w:r>
        <w:rPr>
          <w:rFonts w:ascii="Times New Roman" w:eastAsia="Times New Roman" w:hAnsi="Times New Roman"/>
          <w:color w:val="000000"/>
          <w:sz w:val="24"/>
        </w:rPr>
        <w:t xml:space="preserve">3.1 </w:t>
      </w:r>
      <w:r>
        <w:rPr>
          <w:rFonts w:ascii="宋体" w:eastAsia="宋体" w:hAnsi="宋体" w:cs="宋体" w:hint="eastAsia"/>
          <w:color w:val="000000"/>
          <w:sz w:val="24"/>
        </w:rPr>
        <w:t>实验室经理负责实验室在组织、经营管理、资源配置等方面的改进；</w:t>
      </w:r>
      <w:r>
        <w:rPr>
          <w:rFonts w:ascii="Times New Roman" w:eastAsia="Times New Roman" w:hAnsi="Times New Roman"/>
          <w:color w:val="000000"/>
          <w:sz w:val="24"/>
        </w:rPr>
        <w:t xml:space="preserve">3.2 </w:t>
      </w:r>
      <w:r>
        <w:rPr>
          <w:rFonts w:ascii="宋体" w:eastAsia="宋体" w:hAnsi="宋体" w:cs="宋体" w:hint="eastAsia"/>
          <w:color w:val="000000"/>
          <w:sz w:val="24"/>
        </w:rPr>
        <w:t>技术负责人负责技术管理的持续改进；</w:t>
      </w:r>
      <w:r>
        <w:rPr>
          <w:rFonts w:ascii="Times New Roman" w:eastAsia="Times New Roman" w:hAnsi="Times New Roman"/>
          <w:color w:val="000000"/>
          <w:sz w:val="24"/>
        </w:rPr>
        <w:t xml:space="preserve">3.3 </w:t>
      </w:r>
      <w:r>
        <w:rPr>
          <w:rFonts w:ascii="宋体" w:eastAsia="宋体" w:hAnsi="宋体" w:cs="宋体" w:hint="eastAsia"/>
          <w:color w:val="000000"/>
          <w:sz w:val="24"/>
        </w:rPr>
        <w:t>质量负责人负责体系管理的持续改进；</w:t>
      </w:r>
      <w:r>
        <w:rPr>
          <w:rFonts w:ascii="Times New Roman" w:eastAsia="Times New Roman" w:hAnsi="Times New Roman"/>
          <w:color w:val="000000"/>
          <w:sz w:val="24"/>
        </w:rPr>
        <w:t xml:space="preserve">3.4 </w:t>
      </w:r>
      <w:r>
        <w:rPr>
          <w:rFonts w:ascii="宋体" w:eastAsia="宋体" w:hAnsi="宋体" w:cs="宋体" w:hint="eastAsia"/>
          <w:color w:val="000000"/>
          <w:sz w:val="24"/>
        </w:rPr>
        <w:t>测试人员参与相关改进活动的实施。</w:t>
      </w:r>
    </w:p>
    <w:p w14:paraId="1EBD377D" w14:textId="77777777" w:rsidR="00984C14" w:rsidRDefault="008732F9">
      <w:pPr>
        <w:autoSpaceDE w:val="0"/>
        <w:autoSpaceDN w:val="0"/>
        <w:spacing w:before="362" w:after="0" w:line="354" w:lineRule="exact"/>
        <w:ind w:left="376" w:right="288"/>
      </w:pPr>
      <w:r>
        <w:rPr>
          <w:rFonts w:ascii="Times New Roman" w:eastAsia="Times New Roman" w:hAnsi="Times New Roman"/>
          <w:color w:val="000000"/>
          <w:sz w:val="24"/>
        </w:rPr>
        <w:t>4.</w:t>
      </w:r>
      <w:r>
        <w:rPr>
          <w:rFonts w:ascii="宋体" w:eastAsia="宋体" w:hAnsi="宋体"/>
          <w:color w:val="000000"/>
          <w:sz w:val="24"/>
        </w:rPr>
        <w:t>工作程序</w:t>
      </w:r>
      <w:r>
        <w:br/>
      </w:r>
      <w:r>
        <w:rPr>
          <w:rFonts w:ascii="Times New Roman" w:eastAsia="Times New Roman" w:hAnsi="Times New Roman"/>
          <w:color w:val="000000"/>
          <w:sz w:val="24"/>
        </w:rPr>
        <w:t>4.1</w:t>
      </w:r>
      <w:r>
        <w:rPr>
          <w:rFonts w:ascii="宋体" w:eastAsia="宋体" w:hAnsi="宋体"/>
          <w:color w:val="000000"/>
          <w:sz w:val="24"/>
        </w:rPr>
        <w:t xml:space="preserve"> </w:t>
      </w:r>
      <w:r>
        <w:rPr>
          <w:rFonts w:ascii="宋体" w:eastAsia="宋体" w:hAnsi="宋体"/>
          <w:color w:val="000000"/>
          <w:sz w:val="24"/>
        </w:rPr>
        <w:t>持续改进方法</w:t>
      </w:r>
      <w:r>
        <w:br/>
      </w:r>
      <w:r>
        <w:rPr>
          <w:rFonts w:ascii="Times New Roman" w:eastAsia="Times New Roman" w:hAnsi="Times New Roman"/>
          <w:color w:val="000000"/>
          <w:sz w:val="24"/>
        </w:rPr>
        <w:t>4.1.1</w:t>
      </w:r>
      <w:r>
        <w:rPr>
          <w:rFonts w:ascii="宋体" w:eastAsia="宋体" w:hAnsi="宋体"/>
          <w:color w:val="000000"/>
          <w:sz w:val="24"/>
        </w:rPr>
        <w:t>实验室经理组织技术负责人、质量负责人定期评审管理体系运行的适宜性和有效性，采取纠正措施和预防措施，提出改进管理体系方案，使管理体系持续</w:t>
      </w:r>
    </w:p>
    <w:p w14:paraId="5C066F6E" w14:textId="77777777" w:rsidR="00984C14" w:rsidRDefault="008732F9">
      <w:pPr>
        <w:autoSpaceDE w:val="0"/>
        <w:autoSpaceDN w:val="0"/>
        <w:spacing w:before="118" w:after="0" w:line="240" w:lineRule="exact"/>
        <w:ind w:left="376"/>
      </w:pPr>
      <w:r>
        <w:rPr>
          <w:rFonts w:ascii="宋体" w:eastAsia="宋体" w:hAnsi="宋体"/>
          <w:color w:val="000000"/>
          <w:sz w:val="24"/>
        </w:rPr>
        <w:t>适宜和有效，并在管理评审中给予评价。</w:t>
      </w:r>
    </w:p>
    <w:p w14:paraId="7DEDB190" w14:textId="77777777" w:rsidR="00984C14" w:rsidRDefault="008732F9">
      <w:pPr>
        <w:autoSpaceDE w:val="0"/>
        <w:autoSpaceDN w:val="0"/>
        <w:spacing w:before="18" w:after="0" w:line="358" w:lineRule="exact"/>
        <w:ind w:left="376" w:right="288"/>
      </w:pPr>
      <w:r>
        <w:rPr>
          <w:rFonts w:ascii="Times New Roman" w:eastAsia="Times New Roman" w:hAnsi="Times New Roman"/>
          <w:color w:val="000000"/>
          <w:sz w:val="24"/>
        </w:rPr>
        <w:t>4.1.2</w:t>
      </w:r>
      <w:r>
        <w:rPr>
          <w:rFonts w:ascii="宋体" w:eastAsia="宋体" w:hAnsi="宋体"/>
          <w:color w:val="000000"/>
          <w:sz w:val="24"/>
        </w:rPr>
        <w:t>技术负责人、质量负责人应在日常监督活动中不断发现管理体系运行中的问题，及时进行改正，必要时进行管理文件的新增或修订，以保持适宜性。</w:t>
      </w:r>
      <w:r>
        <w:rPr>
          <w:rFonts w:ascii="Times New Roman" w:eastAsia="Times New Roman" w:hAnsi="Times New Roman"/>
          <w:color w:val="000000"/>
          <w:sz w:val="24"/>
        </w:rPr>
        <w:t>4.1.3</w:t>
      </w:r>
      <w:r>
        <w:rPr>
          <w:rFonts w:ascii="宋体" w:eastAsia="宋体" w:hAnsi="宋体"/>
          <w:color w:val="000000"/>
          <w:sz w:val="24"/>
        </w:rPr>
        <w:t xml:space="preserve"> </w:t>
      </w:r>
      <w:r>
        <w:rPr>
          <w:rFonts w:ascii="宋体" w:eastAsia="宋体" w:hAnsi="宋体"/>
          <w:color w:val="000000"/>
          <w:sz w:val="24"/>
        </w:rPr>
        <w:t>实验室经理对管理体系的组织、经营管理、资源配置作出调整。</w:t>
      </w:r>
    </w:p>
    <w:p w14:paraId="22C1E304" w14:textId="77777777" w:rsidR="00984C14" w:rsidRDefault="008732F9">
      <w:pPr>
        <w:autoSpaceDE w:val="0"/>
        <w:autoSpaceDN w:val="0"/>
        <w:spacing w:after="0" w:line="358" w:lineRule="exact"/>
        <w:ind w:left="376" w:right="288"/>
      </w:pPr>
      <w:r>
        <w:rPr>
          <w:rFonts w:ascii="Times New Roman" w:eastAsia="Times New Roman" w:hAnsi="Times New Roman"/>
          <w:color w:val="000000"/>
          <w:sz w:val="24"/>
        </w:rPr>
        <w:t>4.2</w:t>
      </w:r>
      <w:r>
        <w:rPr>
          <w:rFonts w:ascii="宋体" w:eastAsia="宋体" w:hAnsi="宋体"/>
          <w:color w:val="000000"/>
          <w:sz w:val="24"/>
        </w:rPr>
        <w:t>持续改进的途径：制定改进目标和寻求改进机会的过程是一个持续过程，实验室可通过实施下列几方面来保证管理体系持续改进的有效性：</w:t>
      </w:r>
      <w:r>
        <w:br/>
      </w:r>
      <w:r>
        <w:rPr>
          <w:rFonts w:ascii="Times New Roman" w:eastAsia="Times New Roman" w:hAnsi="Times New Roman"/>
          <w:color w:val="000000"/>
          <w:sz w:val="24"/>
        </w:rPr>
        <w:t>a)</w:t>
      </w:r>
      <w:r>
        <w:rPr>
          <w:rFonts w:ascii="宋体" w:eastAsia="宋体" w:hAnsi="宋体"/>
          <w:color w:val="000000"/>
          <w:sz w:val="24"/>
        </w:rPr>
        <w:t>、质量方针执行、总体目标的进展和质量目标的实现；</w:t>
      </w:r>
      <w:r>
        <w:br/>
      </w:r>
      <w:r>
        <w:rPr>
          <w:rFonts w:ascii="Times New Roman" w:eastAsia="Times New Roman" w:hAnsi="Times New Roman"/>
          <w:color w:val="000000"/>
          <w:sz w:val="24"/>
        </w:rPr>
        <w:t>b)</w:t>
      </w:r>
      <w:r>
        <w:rPr>
          <w:rFonts w:ascii="宋体" w:eastAsia="宋体" w:hAnsi="宋体"/>
          <w:color w:val="000000"/>
          <w:sz w:val="24"/>
        </w:rPr>
        <w:t>、进行内部审核；</w:t>
      </w:r>
      <w:r>
        <w:br/>
      </w:r>
      <w:r>
        <w:rPr>
          <w:rFonts w:ascii="Times New Roman" w:eastAsia="Times New Roman" w:hAnsi="Times New Roman"/>
          <w:color w:val="000000"/>
          <w:sz w:val="24"/>
        </w:rPr>
        <w:t>c)</w:t>
      </w:r>
      <w:r>
        <w:rPr>
          <w:rFonts w:ascii="宋体" w:eastAsia="宋体" w:hAnsi="宋体"/>
          <w:color w:val="000000"/>
          <w:sz w:val="24"/>
        </w:rPr>
        <w:t>、实验室间比对、能力验证、盲样检测等数据分析；</w:t>
      </w:r>
      <w:r>
        <w:br/>
      </w:r>
      <w:r>
        <w:rPr>
          <w:rFonts w:ascii="Times New Roman" w:eastAsia="Times New Roman" w:hAnsi="Times New Roman"/>
          <w:color w:val="000000"/>
          <w:sz w:val="24"/>
        </w:rPr>
        <w:t>d)</w:t>
      </w:r>
      <w:r>
        <w:rPr>
          <w:rFonts w:ascii="宋体" w:eastAsia="宋体" w:hAnsi="宋体"/>
          <w:color w:val="000000"/>
          <w:sz w:val="24"/>
        </w:rPr>
        <w:t>、纠正措施和预防措施的落实；</w:t>
      </w:r>
      <w:r>
        <w:br/>
      </w:r>
      <w:r>
        <w:rPr>
          <w:rFonts w:ascii="Times New Roman" w:eastAsia="Times New Roman" w:hAnsi="Times New Roman"/>
          <w:color w:val="000000"/>
          <w:sz w:val="24"/>
        </w:rPr>
        <w:t>e)</w:t>
      </w:r>
      <w:r>
        <w:rPr>
          <w:rFonts w:ascii="宋体" w:eastAsia="宋体" w:hAnsi="宋体"/>
          <w:color w:val="000000"/>
          <w:sz w:val="24"/>
        </w:rPr>
        <w:t>、进行管理评审；</w:t>
      </w:r>
      <w:r>
        <w:br/>
      </w:r>
      <w:r>
        <w:rPr>
          <w:rFonts w:ascii="Times New Roman" w:eastAsia="Times New Roman" w:hAnsi="Times New Roman"/>
          <w:color w:val="000000"/>
          <w:sz w:val="24"/>
        </w:rPr>
        <w:t>f)</w:t>
      </w:r>
      <w:r>
        <w:rPr>
          <w:rFonts w:ascii="宋体" w:eastAsia="宋体" w:hAnsi="宋体"/>
          <w:color w:val="000000"/>
          <w:sz w:val="24"/>
        </w:rPr>
        <w:t>、检测结果质量控制等。</w:t>
      </w:r>
    </w:p>
    <w:p w14:paraId="032ED41E" w14:textId="77777777" w:rsidR="00984C14" w:rsidRDefault="008732F9">
      <w:pPr>
        <w:autoSpaceDE w:val="0"/>
        <w:autoSpaceDN w:val="0"/>
        <w:spacing w:after="0" w:line="358" w:lineRule="exact"/>
        <w:ind w:left="376" w:right="3024"/>
      </w:pPr>
      <w:r>
        <w:rPr>
          <w:rFonts w:ascii="Times New Roman" w:eastAsia="Times New Roman" w:hAnsi="Times New Roman"/>
          <w:color w:val="000000"/>
          <w:sz w:val="24"/>
        </w:rPr>
        <w:t>4.3</w:t>
      </w:r>
      <w:r>
        <w:rPr>
          <w:rFonts w:ascii="宋体" w:eastAsia="宋体" w:hAnsi="宋体"/>
          <w:color w:val="000000"/>
          <w:sz w:val="24"/>
        </w:rPr>
        <w:t xml:space="preserve"> </w:t>
      </w:r>
      <w:r>
        <w:rPr>
          <w:rFonts w:ascii="宋体" w:eastAsia="宋体" w:hAnsi="宋体"/>
          <w:color w:val="000000"/>
          <w:sz w:val="24"/>
        </w:rPr>
        <w:t>持续改进证据收集与保留</w:t>
      </w:r>
      <w:r>
        <w:br/>
      </w:r>
      <w:r>
        <w:rPr>
          <w:rFonts w:ascii="Times New Roman" w:eastAsia="Times New Roman" w:hAnsi="Times New Roman"/>
          <w:color w:val="000000"/>
          <w:sz w:val="24"/>
        </w:rPr>
        <w:t>4.3.1</w:t>
      </w:r>
      <w:r>
        <w:rPr>
          <w:rFonts w:ascii="宋体" w:eastAsia="宋体" w:hAnsi="宋体"/>
          <w:color w:val="000000"/>
          <w:sz w:val="24"/>
        </w:rPr>
        <w:t xml:space="preserve"> </w:t>
      </w:r>
      <w:r>
        <w:rPr>
          <w:rFonts w:ascii="宋体" w:eastAsia="宋体" w:hAnsi="宋体"/>
          <w:color w:val="000000"/>
          <w:sz w:val="24"/>
        </w:rPr>
        <w:t>对客户意见的评审分析，作出改进工作的决定。</w:t>
      </w:r>
    </w:p>
    <w:p w14:paraId="368C3733" w14:textId="77777777" w:rsidR="00984C14" w:rsidRDefault="008732F9">
      <w:pPr>
        <w:autoSpaceDE w:val="0"/>
        <w:autoSpaceDN w:val="0"/>
        <w:spacing w:before="16" w:after="0" w:line="342" w:lineRule="exact"/>
        <w:ind w:left="376" w:right="288"/>
      </w:pPr>
      <w:r>
        <w:rPr>
          <w:rFonts w:ascii="Times New Roman" w:eastAsia="Times New Roman" w:hAnsi="Times New Roman"/>
          <w:color w:val="000000"/>
          <w:sz w:val="24"/>
        </w:rPr>
        <w:t>4.3.2</w:t>
      </w:r>
      <w:r>
        <w:rPr>
          <w:rFonts w:ascii="宋体" w:eastAsia="宋体" w:hAnsi="宋体"/>
          <w:color w:val="000000"/>
          <w:sz w:val="24"/>
        </w:rPr>
        <w:t>对内审发现问题的制定纠正措施、预防措施，有效整改，避免不符合的再发生。</w:t>
      </w:r>
    </w:p>
    <w:p w14:paraId="3C2E7121" w14:textId="77777777" w:rsidR="00984C14" w:rsidRDefault="008732F9">
      <w:pPr>
        <w:autoSpaceDE w:val="0"/>
        <w:autoSpaceDN w:val="0"/>
        <w:spacing w:before="26" w:after="0" w:line="350" w:lineRule="exact"/>
        <w:ind w:left="376" w:right="384"/>
        <w:jc w:val="both"/>
      </w:pPr>
      <w:r>
        <w:rPr>
          <w:rFonts w:ascii="Times New Roman" w:eastAsia="Times New Roman" w:hAnsi="Times New Roman"/>
          <w:color w:val="000000"/>
          <w:sz w:val="24"/>
        </w:rPr>
        <w:t>4.3.3</w:t>
      </w:r>
      <w:r>
        <w:rPr>
          <w:rFonts w:ascii="宋体" w:eastAsia="宋体" w:hAnsi="宋体"/>
          <w:color w:val="000000"/>
          <w:sz w:val="24"/>
        </w:rPr>
        <w:t xml:space="preserve"> </w:t>
      </w:r>
      <w:r>
        <w:rPr>
          <w:rFonts w:ascii="宋体" w:eastAsia="宋体" w:hAnsi="宋体"/>
          <w:color w:val="000000"/>
          <w:sz w:val="24"/>
        </w:rPr>
        <w:t>对外审发现问题制定纠正措施、预防措施，实施改进，提高体系运行质量。</w:t>
      </w:r>
      <w:r>
        <w:rPr>
          <w:rFonts w:ascii="Times New Roman" w:eastAsia="Times New Roman" w:hAnsi="Times New Roman"/>
          <w:color w:val="000000"/>
          <w:sz w:val="24"/>
        </w:rPr>
        <w:t>4.3.4</w:t>
      </w:r>
      <w:r>
        <w:rPr>
          <w:rFonts w:ascii="宋体" w:eastAsia="宋体" w:hAnsi="宋体"/>
          <w:color w:val="000000"/>
          <w:sz w:val="24"/>
        </w:rPr>
        <w:t>在管理评审中对体系的适宜性、充分性、有效性进行评价，制定和实施改进的决定。</w:t>
      </w:r>
    </w:p>
    <w:p w14:paraId="5CB6C20C" w14:textId="77777777" w:rsidR="00984C14" w:rsidRDefault="008732F9">
      <w:pPr>
        <w:autoSpaceDE w:val="0"/>
        <w:autoSpaceDN w:val="0"/>
        <w:spacing w:before="110" w:after="0" w:line="264" w:lineRule="exact"/>
        <w:ind w:left="376"/>
      </w:pPr>
      <w:r>
        <w:rPr>
          <w:rFonts w:ascii="Times New Roman" w:eastAsia="Times New Roman" w:hAnsi="Times New Roman"/>
          <w:color w:val="000000"/>
          <w:sz w:val="24"/>
        </w:rPr>
        <w:t>4.3.5</w:t>
      </w:r>
      <w:r>
        <w:rPr>
          <w:rFonts w:ascii="宋体" w:eastAsia="宋体" w:hAnsi="宋体"/>
          <w:color w:val="000000"/>
          <w:sz w:val="24"/>
        </w:rPr>
        <w:t xml:space="preserve"> </w:t>
      </w:r>
      <w:r>
        <w:rPr>
          <w:rFonts w:ascii="宋体" w:eastAsia="宋体" w:hAnsi="宋体"/>
          <w:color w:val="000000"/>
          <w:sz w:val="24"/>
        </w:rPr>
        <w:t>利用上述记录所进行的日常渐进式改进和重大突破性改进活动的证据等。</w:t>
      </w:r>
    </w:p>
    <w:p w14:paraId="6A3F3600" w14:textId="77777777" w:rsidR="00984C14" w:rsidRDefault="00984C14">
      <w:pPr>
        <w:sectPr w:rsidR="00984C14">
          <w:pgSz w:w="11906" w:h="16838"/>
          <w:pgMar w:top="442" w:right="1416" w:bottom="782" w:left="1424" w:header="720" w:footer="720" w:gutter="0"/>
          <w:cols w:space="720"/>
          <w:docGrid w:linePitch="360"/>
        </w:sectPr>
      </w:pPr>
    </w:p>
    <w:p w14:paraId="16079091" w14:textId="77777777" w:rsidR="00984C14" w:rsidRDefault="00984C14">
      <w:pPr>
        <w:autoSpaceDE w:val="0"/>
        <w:autoSpaceDN w:val="0"/>
        <w:spacing w:after="222" w:line="220" w:lineRule="exact"/>
      </w:pPr>
    </w:p>
    <w:p w14:paraId="3B41DA1A" w14:textId="77777777" w:rsidR="00984C14" w:rsidRDefault="00984C14">
      <w:pPr>
        <w:autoSpaceDE w:val="0"/>
        <w:autoSpaceDN w:val="0"/>
        <w:spacing w:after="0" w:line="16" w:lineRule="exact"/>
      </w:pPr>
    </w:p>
    <w:tbl>
      <w:tblPr>
        <w:tblW w:w="0" w:type="auto"/>
        <w:tblLayout w:type="fixed"/>
        <w:tblLook w:val="04A0" w:firstRow="1" w:lastRow="0" w:firstColumn="1" w:lastColumn="0" w:noHBand="0" w:noVBand="1"/>
      </w:tblPr>
      <w:tblGrid>
        <w:gridCol w:w="1034"/>
        <w:gridCol w:w="4174"/>
        <w:gridCol w:w="1332"/>
        <w:gridCol w:w="2506"/>
      </w:tblGrid>
      <w:tr w:rsidR="00984C14" w14:paraId="1D3C0A2D" w14:textId="77777777">
        <w:trPr>
          <w:trHeight w:hRule="exact" w:val="454"/>
        </w:trPr>
        <w:tc>
          <w:tcPr>
            <w:tcW w:w="5208" w:type="dxa"/>
            <w:gridSpan w:val="2"/>
            <w:vMerge w:val="restart"/>
            <w:tcBorders>
              <w:top w:val="single" w:sz="3" w:space="0" w:color="000000"/>
              <w:bottom w:val="single" w:sz="4" w:space="0" w:color="000000"/>
              <w:right w:val="single" w:sz="4" w:space="0" w:color="000000"/>
            </w:tcBorders>
            <w:tcMar>
              <w:left w:w="0" w:type="dxa"/>
              <w:right w:w="0" w:type="dxa"/>
            </w:tcMar>
          </w:tcPr>
          <w:p w14:paraId="6858DF99" w14:textId="7EDAD450" w:rsidR="00984C14" w:rsidRDefault="008732F9">
            <w:pPr>
              <w:autoSpaceDE w:val="0"/>
              <w:autoSpaceDN w:val="0"/>
              <w:spacing w:before="56" w:after="0" w:line="312" w:lineRule="exact"/>
              <w:ind w:left="432" w:right="432"/>
              <w:jc w:val="center"/>
            </w:pPr>
            <w:r>
              <w:rPr>
                <w:rFonts w:ascii="宋体" w:eastAsia="宋体" w:hAnsi="宋体"/>
                <w:color w:val="000000"/>
                <w:sz w:val="24"/>
              </w:rPr>
              <w:t>江苏东成机电工具有限公司</w:t>
            </w:r>
            <w:r w:rsidR="00472D27">
              <w:rPr>
                <w:rFonts w:ascii="宋体" w:eastAsia="宋体" w:hAnsi="宋体"/>
                <w:color w:val="000000"/>
                <w:sz w:val="24"/>
              </w:rPr>
              <w:t>工程部实验室</w:t>
            </w:r>
            <w:r>
              <w:rPr>
                <w:rFonts w:ascii="宋体" w:eastAsia="宋体" w:hAnsi="宋体"/>
                <w:color w:val="000000"/>
                <w:sz w:val="24"/>
              </w:rPr>
              <w:t>程序文件</w:t>
            </w:r>
          </w:p>
        </w:tc>
        <w:tc>
          <w:tcPr>
            <w:tcW w:w="1332" w:type="dxa"/>
            <w:tcBorders>
              <w:top w:val="single" w:sz="3" w:space="0" w:color="000000"/>
              <w:left w:val="single" w:sz="4" w:space="0" w:color="000000"/>
              <w:bottom w:val="single" w:sz="4" w:space="0" w:color="000000"/>
              <w:right w:val="single" w:sz="4" w:space="0" w:color="000000"/>
            </w:tcBorders>
            <w:tcMar>
              <w:left w:w="0" w:type="dxa"/>
              <w:right w:w="0" w:type="dxa"/>
            </w:tcMar>
          </w:tcPr>
          <w:p w14:paraId="3486EDB7" w14:textId="77777777" w:rsidR="00984C14" w:rsidRDefault="008732F9">
            <w:pPr>
              <w:autoSpaceDE w:val="0"/>
              <w:autoSpaceDN w:val="0"/>
              <w:spacing w:before="104" w:after="0" w:line="266" w:lineRule="exact"/>
              <w:ind w:left="100"/>
            </w:pPr>
            <w:r>
              <w:rPr>
                <w:rFonts w:ascii="宋体" w:eastAsia="宋体" w:hAnsi="宋体"/>
                <w:color w:val="000000"/>
                <w:sz w:val="24"/>
              </w:rPr>
              <w:t>文件编号：</w:t>
            </w:r>
            <w:r>
              <w:rPr>
                <w:rFonts w:ascii="Calibri" w:eastAsia="Calibri" w:hAnsi="Calibri"/>
                <w:color w:val="000000"/>
                <w:sz w:val="24"/>
              </w:rPr>
              <w:t xml:space="preserve"> </w:t>
            </w:r>
          </w:p>
        </w:tc>
        <w:tc>
          <w:tcPr>
            <w:tcW w:w="2506" w:type="dxa"/>
            <w:tcBorders>
              <w:top w:val="single" w:sz="3" w:space="0" w:color="000000"/>
              <w:left w:val="single" w:sz="4" w:space="0" w:color="000000"/>
              <w:bottom w:val="single" w:sz="4" w:space="0" w:color="000000"/>
            </w:tcBorders>
            <w:tcMar>
              <w:left w:w="0" w:type="dxa"/>
              <w:right w:w="0" w:type="dxa"/>
            </w:tcMar>
          </w:tcPr>
          <w:p w14:paraId="375A45FF" w14:textId="6D2D3497" w:rsidR="00984C14" w:rsidRDefault="00175E5A">
            <w:pPr>
              <w:autoSpaceDE w:val="0"/>
              <w:autoSpaceDN w:val="0"/>
              <w:spacing w:before="124" w:after="0" w:line="197" w:lineRule="auto"/>
              <w:ind w:left="104"/>
            </w:pPr>
            <w:r>
              <w:rPr>
                <w:rFonts w:ascii="Calibri" w:eastAsia="Calibri" w:hAnsi="Calibri"/>
                <w:color w:val="000000"/>
                <w:sz w:val="24"/>
              </w:rPr>
              <w:t>QP-8.6-01 V1.0</w:t>
            </w:r>
            <w:r w:rsidR="008732F9">
              <w:rPr>
                <w:rFonts w:ascii="Calibri" w:eastAsia="Calibri" w:hAnsi="Calibri"/>
                <w:color w:val="000000"/>
                <w:sz w:val="24"/>
              </w:rPr>
              <w:t xml:space="preserve"> </w:t>
            </w:r>
          </w:p>
        </w:tc>
      </w:tr>
      <w:tr w:rsidR="00984C14" w14:paraId="7EBE158A" w14:textId="77777777">
        <w:trPr>
          <w:trHeight w:hRule="exact" w:val="360"/>
        </w:trPr>
        <w:tc>
          <w:tcPr>
            <w:tcW w:w="4532" w:type="dxa"/>
            <w:gridSpan w:val="2"/>
            <w:vMerge/>
            <w:tcBorders>
              <w:top w:val="single" w:sz="3" w:space="0" w:color="000000"/>
              <w:bottom w:val="single" w:sz="4" w:space="0" w:color="000000"/>
              <w:right w:val="single" w:sz="4" w:space="0" w:color="000000"/>
            </w:tcBorders>
          </w:tcPr>
          <w:p w14:paraId="235F1F37" w14:textId="77777777" w:rsidR="00984C14" w:rsidRDefault="00984C1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133D43AB" w14:textId="77777777" w:rsidR="00984C14" w:rsidRDefault="008732F9">
            <w:pPr>
              <w:autoSpaceDE w:val="0"/>
              <w:autoSpaceDN w:val="0"/>
              <w:spacing w:before="54" w:after="0" w:line="240" w:lineRule="exact"/>
              <w:ind w:left="100"/>
            </w:pPr>
            <w:r>
              <w:rPr>
                <w:rFonts w:ascii="宋体" w:eastAsia="宋体" w:hAnsi="宋体"/>
                <w:color w:val="000000"/>
                <w:sz w:val="24"/>
              </w:rPr>
              <w:t>页码：</w:t>
            </w:r>
          </w:p>
        </w:tc>
        <w:tc>
          <w:tcPr>
            <w:tcW w:w="2506" w:type="dxa"/>
            <w:tcBorders>
              <w:top w:val="single" w:sz="4" w:space="0" w:color="000000"/>
              <w:left w:val="single" w:sz="4" w:space="0" w:color="000000"/>
              <w:bottom w:val="single" w:sz="4" w:space="0" w:color="000000"/>
            </w:tcBorders>
            <w:tcMar>
              <w:left w:w="0" w:type="dxa"/>
              <w:right w:w="0" w:type="dxa"/>
            </w:tcMar>
          </w:tcPr>
          <w:p w14:paraId="3059C3ED" w14:textId="77777777" w:rsidR="00984C14" w:rsidRDefault="008732F9">
            <w:pPr>
              <w:autoSpaceDE w:val="0"/>
              <w:autoSpaceDN w:val="0"/>
              <w:spacing w:before="54" w:after="0" w:line="266" w:lineRule="exact"/>
              <w:ind w:left="104"/>
            </w:pPr>
            <w:r>
              <w:rPr>
                <w:rFonts w:ascii="宋体" w:eastAsia="宋体" w:hAnsi="宋体"/>
                <w:color w:val="000000"/>
                <w:sz w:val="24"/>
              </w:rPr>
              <w:t>第</w:t>
            </w:r>
            <w:r>
              <w:rPr>
                <w:rFonts w:ascii="Calibri" w:eastAsia="Calibri" w:hAnsi="Calibri"/>
                <w:color w:val="000000"/>
                <w:sz w:val="24"/>
              </w:rPr>
              <w:t>2</w:t>
            </w:r>
            <w:r>
              <w:rPr>
                <w:rFonts w:ascii="宋体" w:eastAsia="宋体" w:hAnsi="宋体"/>
                <w:color w:val="000000"/>
                <w:sz w:val="24"/>
              </w:rPr>
              <w:t xml:space="preserve"> </w:t>
            </w:r>
            <w:r>
              <w:rPr>
                <w:rFonts w:ascii="宋体" w:eastAsia="宋体" w:hAnsi="宋体"/>
                <w:color w:val="000000"/>
                <w:sz w:val="24"/>
              </w:rPr>
              <w:t>页共</w:t>
            </w:r>
            <w:r>
              <w:rPr>
                <w:rFonts w:ascii="Calibri" w:eastAsia="Calibri" w:hAnsi="Calibri"/>
                <w:color w:val="000000"/>
                <w:sz w:val="24"/>
              </w:rPr>
              <w:t>2</w:t>
            </w:r>
            <w:r>
              <w:rPr>
                <w:rFonts w:ascii="宋体" w:eastAsia="宋体" w:hAnsi="宋体"/>
                <w:color w:val="000000"/>
                <w:sz w:val="24"/>
              </w:rPr>
              <w:t xml:space="preserve"> </w:t>
            </w:r>
            <w:r>
              <w:rPr>
                <w:rFonts w:ascii="宋体" w:eastAsia="宋体" w:hAnsi="宋体"/>
                <w:color w:val="000000"/>
                <w:sz w:val="24"/>
              </w:rPr>
              <w:t>页</w:t>
            </w:r>
          </w:p>
        </w:tc>
      </w:tr>
      <w:tr w:rsidR="00984C14" w14:paraId="5165C556" w14:textId="77777777">
        <w:trPr>
          <w:trHeight w:hRule="exact" w:val="360"/>
        </w:trPr>
        <w:tc>
          <w:tcPr>
            <w:tcW w:w="1034" w:type="dxa"/>
            <w:vMerge w:val="restart"/>
            <w:tcBorders>
              <w:top w:val="single" w:sz="4" w:space="0" w:color="000000"/>
              <w:bottom w:val="single" w:sz="4" w:space="0" w:color="000000"/>
              <w:right w:val="single" w:sz="3" w:space="0" w:color="000000"/>
            </w:tcBorders>
            <w:tcMar>
              <w:left w:w="0" w:type="dxa"/>
              <w:right w:w="0" w:type="dxa"/>
            </w:tcMar>
          </w:tcPr>
          <w:p w14:paraId="5D4D430C" w14:textId="77777777" w:rsidR="00984C14" w:rsidRDefault="008732F9">
            <w:pPr>
              <w:autoSpaceDE w:val="0"/>
              <w:autoSpaceDN w:val="0"/>
              <w:spacing w:before="392" w:after="0" w:line="240" w:lineRule="exact"/>
              <w:ind w:right="154"/>
              <w:jc w:val="right"/>
            </w:pPr>
            <w:r>
              <w:rPr>
                <w:rFonts w:ascii="宋体" w:eastAsia="宋体" w:hAnsi="宋体"/>
                <w:color w:val="000000"/>
                <w:sz w:val="24"/>
              </w:rPr>
              <w:t>标题</w:t>
            </w:r>
            <w:r>
              <w:rPr>
                <w:rFonts w:ascii="宋体" w:eastAsia="宋体" w:hAnsi="宋体"/>
                <w:color w:val="000000"/>
                <w:sz w:val="24"/>
              </w:rPr>
              <w:t xml:space="preserve"> </w:t>
            </w:r>
          </w:p>
        </w:tc>
        <w:tc>
          <w:tcPr>
            <w:tcW w:w="4174" w:type="dxa"/>
            <w:vMerge w:val="restart"/>
            <w:tcBorders>
              <w:top w:val="single" w:sz="4" w:space="0" w:color="000000"/>
              <w:left w:val="single" w:sz="3" w:space="0" w:color="000000"/>
              <w:bottom w:val="single" w:sz="4" w:space="0" w:color="000000"/>
              <w:right w:val="single" w:sz="4" w:space="0" w:color="000000"/>
            </w:tcBorders>
            <w:tcMar>
              <w:left w:w="0" w:type="dxa"/>
              <w:right w:w="0" w:type="dxa"/>
            </w:tcMar>
          </w:tcPr>
          <w:p w14:paraId="7811FD32" w14:textId="77777777" w:rsidR="00984C14" w:rsidRDefault="008732F9">
            <w:pPr>
              <w:autoSpaceDE w:val="0"/>
              <w:autoSpaceDN w:val="0"/>
              <w:spacing w:before="392" w:after="0" w:line="240" w:lineRule="exact"/>
              <w:jc w:val="center"/>
            </w:pPr>
            <w:r>
              <w:rPr>
                <w:rFonts w:ascii="宋体" w:eastAsia="宋体" w:hAnsi="宋体"/>
                <w:color w:val="000000"/>
                <w:sz w:val="24"/>
              </w:rPr>
              <w:t>持续改进工作程序</w:t>
            </w:r>
          </w:p>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652B5F32" w14:textId="77777777" w:rsidR="00984C14" w:rsidRDefault="008732F9">
            <w:pPr>
              <w:autoSpaceDE w:val="0"/>
              <w:autoSpaceDN w:val="0"/>
              <w:spacing w:before="58" w:after="0" w:line="240" w:lineRule="exact"/>
              <w:ind w:left="100"/>
            </w:pPr>
            <w:r>
              <w:rPr>
                <w:rFonts w:ascii="宋体" w:eastAsia="宋体" w:hAnsi="宋体"/>
                <w:color w:val="000000"/>
                <w:sz w:val="24"/>
              </w:rPr>
              <w:t>发布日期：</w:t>
            </w:r>
          </w:p>
        </w:tc>
        <w:tc>
          <w:tcPr>
            <w:tcW w:w="2506" w:type="dxa"/>
            <w:tcBorders>
              <w:top w:val="single" w:sz="4" w:space="0" w:color="000000"/>
              <w:left w:val="single" w:sz="4" w:space="0" w:color="000000"/>
              <w:bottom w:val="single" w:sz="4" w:space="0" w:color="000000"/>
            </w:tcBorders>
            <w:tcMar>
              <w:left w:w="0" w:type="dxa"/>
              <w:right w:w="0" w:type="dxa"/>
            </w:tcMar>
          </w:tcPr>
          <w:p w14:paraId="4BF00111" w14:textId="50B6DD24" w:rsidR="00984C14" w:rsidRDefault="00175E5A">
            <w:pPr>
              <w:autoSpaceDE w:val="0"/>
              <w:autoSpaceDN w:val="0"/>
              <w:spacing w:before="58" w:after="0" w:line="266" w:lineRule="exact"/>
              <w:jc w:val="center"/>
            </w:pPr>
            <w:r>
              <w:rPr>
                <w:rFonts w:ascii="Calibri" w:eastAsia="Calibri" w:hAnsi="Calibri"/>
                <w:color w:val="000000"/>
                <w:sz w:val="24"/>
              </w:rPr>
              <w:t xml:space="preserve">2026 </w:t>
            </w:r>
            <w:r>
              <w:rPr>
                <w:rFonts w:ascii="宋体" w:eastAsia="宋体" w:hAnsi="宋体" w:cs="宋体" w:hint="eastAsia"/>
                <w:color w:val="000000"/>
                <w:sz w:val="24"/>
              </w:rPr>
              <w:t>年</w:t>
            </w:r>
            <w:r>
              <w:rPr>
                <w:rFonts w:ascii="Calibri" w:eastAsia="Calibri" w:hAnsi="Calibri"/>
                <w:color w:val="000000"/>
                <w:sz w:val="24"/>
              </w:rPr>
              <w:t xml:space="preserve">8 </w:t>
            </w:r>
            <w:r>
              <w:rPr>
                <w:rFonts w:ascii="宋体" w:eastAsia="宋体" w:hAnsi="宋体" w:cs="宋体" w:hint="eastAsia"/>
                <w:color w:val="000000"/>
                <w:sz w:val="24"/>
              </w:rPr>
              <w:t>月</w:t>
            </w:r>
            <w:r>
              <w:rPr>
                <w:rFonts w:ascii="Calibri" w:eastAsia="Calibri" w:hAnsi="Calibri"/>
                <w:color w:val="000000"/>
                <w:sz w:val="24"/>
              </w:rPr>
              <w:t xml:space="preserve">31 </w:t>
            </w:r>
            <w:r>
              <w:rPr>
                <w:rFonts w:ascii="宋体" w:eastAsia="宋体" w:hAnsi="宋体" w:cs="宋体" w:hint="eastAsia"/>
                <w:color w:val="000000"/>
                <w:sz w:val="24"/>
              </w:rPr>
              <w:t>日</w:t>
            </w:r>
          </w:p>
        </w:tc>
      </w:tr>
      <w:tr w:rsidR="00984C14" w14:paraId="48E289CF" w14:textId="77777777">
        <w:trPr>
          <w:trHeight w:hRule="exact" w:val="676"/>
        </w:trPr>
        <w:tc>
          <w:tcPr>
            <w:tcW w:w="2266" w:type="dxa"/>
            <w:vMerge/>
            <w:tcBorders>
              <w:top w:val="single" w:sz="4" w:space="0" w:color="000000"/>
              <w:bottom w:val="single" w:sz="4" w:space="0" w:color="000000"/>
              <w:right w:val="single" w:sz="3" w:space="0" w:color="000000"/>
            </w:tcBorders>
          </w:tcPr>
          <w:p w14:paraId="48505E1E" w14:textId="77777777" w:rsidR="00984C14" w:rsidRDefault="00984C14"/>
        </w:tc>
        <w:tc>
          <w:tcPr>
            <w:tcW w:w="2266" w:type="dxa"/>
            <w:vMerge/>
            <w:tcBorders>
              <w:top w:val="single" w:sz="4" w:space="0" w:color="000000"/>
              <w:left w:val="single" w:sz="3" w:space="0" w:color="000000"/>
              <w:bottom w:val="single" w:sz="4" w:space="0" w:color="000000"/>
              <w:right w:val="single" w:sz="4" w:space="0" w:color="000000"/>
            </w:tcBorders>
          </w:tcPr>
          <w:p w14:paraId="4E3771A0" w14:textId="77777777" w:rsidR="00984C14" w:rsidRDefault="00984C14"/>
        </w:tc>
        <w:tc>
          <w:tcPr>
            <w:tcW w:w="1332" w:type="dxa"/>
            <w:tcBorders>
              <w:top w:val="single" w:sz="4" w:space="0" w:color="000000"/>
              <w:left w:val="single" w:sz="4" w:space="0" w:color="000000"/>
              <w:bottom w:val="single" w:sz="4" w:space="0" w:color="000000"/>
              <w:right w:val="single" w:sz="4" w:space="0" w:color="000000"/>
            </w:tcBorders>
            <w:tcMar>
              <w:left w:w="0" w:type="dxa"/>
              <w:right w:w="0" w:type="dxa"/>
            </w:tcMar>
          </w:tcPr>
          <w:p w14:paraId="400EE0F7" w14:textId="77777777" w:rsidR="00984C14" w:rsidRDefault="008732F9">
            <w:pPr>
              <w:autoSpaceDE w:val="0"/>
              <w:autoSpaceDN w:val="0"/>
              <w:spacing w:before="214" w:after="0" w:line="240" w:lineRule="exact"/>
              <w:ind w:left="100"/>
            </w:pPr>
            <w:r>
              <w:rPr>
                <w:rFonts w:ascii="宋体" w:eastAsia="宋体" w:hAnsi="宋体"/>
                <w:color w:val="000000"/>
                <w:sz w:val="24"/>
              </w:rPr>
              <w:t>修改日期：</w:t>
            </w:r>
          </w:p>
        </w:tc>
        <w:tc>
          <w:tcPr>
            <w:tcW w:w="2506" w:type="dxa"/>
            <w:tcBorders>
              <w:top w:val="single" w:sz="4" w:space="0" w:color="000000"/>
              <w:left w:val="single" w:sz="4" w:space="0" w:color="000000"/>
              <w:bottom w:val="single" w:sz="4" w:space="0" w:color="000000"/>
            </w:tcBorders>
            <w:tcMar>
              <w:left w:w="0" w:type="dxa"/>
              <w:right w:w="0" w:type="dxa"/>
            </w:tcMar>
          </w:tcPr>
          <w:p w14:paraId="15D93568" w14:textId="4F44DDE2" w:rsidR="00984C14" w:rsidRDefault="00175E5A">
            <w:pPr>
              <w:tabs>
                <w:tab w:val="left" w:pos="224"/>
              </w:tabs>
              <w:autoSpaceDE w:val="0"/>
              <w:autoSpaceDN w:val="0"/>
              <w:spacing w:after="0" w:line="304" w:lineRule="exact"/>
              <w:ind w:left="104"/>
            </w:pPr>
            <w:r>
              <w:rPr>
                <w:rFonts w:hint="eastAsia"/>
              </w:rPr>
              <w:t xml:space="preserve">2026 </w:t>
            </w:r>
            <w:r>
              <w:rPr>
                <w:rFonts w:hint="eastAsia"/>
              </w:rPr>
              <w:t>年</w:t>
            </w:r>
            <w:r>
              <w:rPr>
                <w:rFonts w:hint="eastAsia"/>
              </w:rPr>
              <w:t xml:space="preserve">8 </w:t>
            </w:r>
            <w:r>
              <w:rPr>
                <w:rFonts w:hint="eastAsia"/>
              </w:rPr>
              <w:t>月</w:t>
            </w:r>
            <w:r>
              <w:rPr>
                <w:rFonts w:hint="eastAsia"/>
              </w:rPr>
              <w:t xml:space="preserve">31 </w:t>
            </w:r>
            <w:r>
              <w:rPr>
                <w:rFonts w:hint="eastAsia"/>
              </w:rPr>
              <w:t>日第</w:t>
            </w:r>
            <w:r>
              <w:rPr>
                <w:rFonts w:hint="eastAsia"/>
              </w:rPr>
              <w:t xml:space="preserve">2 </w:t>
            </w:r>
            <w:r>
              <w:rPr>
                <w:rFonts w:hint="eastAsia"/>
              </w:rPr>
              <w:t>次修改</w:t>
            </w:r>
          </w:p>
        </w:tc>
      </w:tr>
    </w:tbl>
    <w:p w14:paraId="35CD986D" w14:textId="77777777" w:rsidR="00984C14" w:rsidRDefault="008732F9">
      <w:pPr>
        <w:autoSpaceDE w:val="0"/>
        <w:autoSpaceDN w:val="0"/>
        <w:spacing w:before="52" w:after="0" w:line="266" w:lineRule="exact"/>
        <w:ind w:left="376"/>
      </w:pPr>
      <w:r>
        <w:rPr>
          <w:rFonts w:ascii="Times New Roman" w:eastAsia="Times New Roman" w:hAnsi="Times New Roman"/>
          <w:color w:val="000000"/>
          <w:sz w:val="24"/>
        </w:rPr>
        <w:t>4.3.6</w:t>
      </w:r>
      <w:r>
        <w:rPr>
          <w:rFonts w:ascii="宋体" w:eastAsia="宋体" w:hAnsi="宋体"/>
          <w:color w:val="000000"/>
          <w:sz w:val="24"/>
        </w:rPr>
        <w:t xml:space="preserve"> </w:t>
      </w:r>
      <w:r>
        <w:rPr>
          <w:rFonts w:ascii="宋体" w:eastAsia="宋体" w:hAnsi="宋体"/>
          <w:color w:val="000000"/>
          <w:sz w:val="24"/>
        </w:rPr>
        <w:t>对管理体系的修订与换版也是持续改进的客观证据。</w:t>
      </w:r>
    </w:p>
    <w:p w14:paraId="2B5D595A" w14:textId="77777777" w:rsidR="00984C14" w:rsidRDefault="008732F9">
      <w:pPr>
        <w:autoSpaceDE w:val="0"/>
        <w:autoSpaceDN w:val="0"/>
        <w:spacing w:before="452" w:after="0" w:line="266" w:lineRule="exact"/>
        <w:ind w:left="376"/>
      </w:pPr>
      <w:r>
        <w:rPr>
          <w:rFonts w:ascii="Times New Roman" w:eastAsia="Times New Roman" w:hAnsi="Times New Roman"/>
          <w:color w:val="000000"/>
          <w:sz w:val="24"/>
        </w:rPr>
        <w:t>5.</w:t>
      </w:r>
      <w:r>
        <w:rPr>
          <w:rFonts w:ascii="宋体" w:eastAsia="宋体" w:hAnsi="宋体"/>
          <w:color w:val="000000"/>
          <w:sz w:val="24"/>
        </w:rPr>
        <w:t>相关文件</w:t>
      </w:r>
    </w:p>
    <w:p w14:paraId="37399DAC" w14:textId="40734635" w:rsidR="00984C14" w:rsidRDefault="00175E5A">
      <w:pPr>
        <w:tabs>
          <w:tab w:val="left" w:pos="7308"/>
        </w:tabs>
        <w:autoSpaceDE w:val="0"/>
        <w:autoSpaceDN w:val="0"/>
        <w:spacing w:before="24" w:after="2364" w:line="394" w:lineRule="exact"/>
        <w:ind w:left="376" w:right="288"/>
      </w:pPr>
      <w:r>
        <w:rPr>
          <w:rFonts w:ascii="宋体" w:eastAsia="宋体" w:hAnsi="宋体" w:hint="eastAsia"/>
          <w:color w:val="000000"/>
          <w:sz w:val="24"/>
        </w:rPr>
        <w:t>《投诉处理程序》</w:t>
      </w:r>
      <w:r>
        <w:rPr>
          <w:rFonts w:ascii="宋体" w:eastAsia="宋体" w:hAnsi="宋体"/>
          <w:color w:val="000000"/>
          <w:sz w:val="24"/>
        </w:rPr>
        <w:t>QP-7.9-01 《不符合工作控制程序》QP-7.10-01 《纠正措施程序》QP-8.7-01 《内部审核程序》QP-8.8-01 《管理评审程序》QP-8.9-01</w:t>
      </w:r>
    </w:p>
    <w:tbl>
      <w:tblPr>
        <w:tblW w:w="0" w:type="auto"/>
        <w:tblInd w:w="235" w:type="dxa"/>
        <w:tblLayout w:type="fixed"/>
        <w:tblLook w:val="04A0" w:firstRow="1" w:lastRow="0" w:firstColumn="1" w:lastColumn="0" w:noHBand="0" w:noVBand="1"/>
      </w:tblPr>
      <w:tblGrid>
        <w:gridCol w:w="850"/>
        <w:gridCol w:w="1476"/>
        <w:gridCol w:w="850"/>
        <w:gridCol w:w="1382"/>
        <w:gridCol w:w="886"/>
        <w:gridCol w:w="1418"/>
      </w:tblGrid>
      <w:tr w:rsidR="00984C14" w14:paraId="24C68FDF" w14:textId="77777777">
        <w:trPr>
          <w:trHeight w:hRule="exact" w:val="466"/>
        </w:trPr>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3862B05E" w14:textId="77777777" w:rsidR="00984C14" w:rsidRDefault="008732F9">
            <w:pPr>
              <w:autoSpaceDE w:val="0"/>
              <w:autoSpaceDN w:val="0"/>
              <w:spacing w:before="106" w:after="0" w:line="240" w:lineRule="exact"/>
              <w:jc w:val="center"/>
            </w:pPr>
            <w:r>
              <w:rPr>
                <w:rFonts w:ascii="宋体" w:eastAsia="宋体" w:hAnsi="宋体"/>
                <w:color w:val="000000"/>
                <w:sz w:val="24"/>
              </w:rPr>
              <w:t>编制</w:t>
            </w:r>
          </w:p>
        </w:tc>
        <w:tc>
          <w:tcPr>
            <w:tcW w:w="1476" w:type="dxa"/>
            <w:tcBorders>
              <w:top w:val="single" w:sz="4" w:space="0" w:color="000000"/>
              <w:left w:val="single" w:sz="4" w:space="0" w:color="000000"/>
              <w:bottom w:val="single" w:sz="4" w:space="0" w:color="000000"/>
              <w:right w:val="single" w:sz="4" w:space="0" w:color="000000"/>
            </w:tcBorders>
            <w:tcMar>
              <w:left w:w="0" w:type="dxa"/>
              <w:right w:w="0" w:type="dxa"/>
            </w:tcMar>
          </w:tcPr>
          <w:p w14:paraId="3D14DAAB" w14:textId="77777777" w:rsidR="00984C14" w:rsidRDefault="008732F9">
            <w:pPr>
              <w:autoSpaceDE w:val="0"/>
              <w:autoSpaceDN w:val="0"/>
              <w:spacing w:before="32" w:after="0" w:line="240" w:lineRule="auto"/>
              <w:ind w:left="172"/>
            </w:pPr>
            <w:r>
              <w:rPr>
                <w:noProof/>
              </w:rPr>
              <w:drawing>
                <wp:inline distT="0" distB="0" distL="0" distR="0" wp14:anchorId="1BBEAEE7" wp14:editId="7D48A643">
                  <wp:extent cx="603250" cy="2387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8"/>
                          <a:stretch>
                            <a:fillRect/>
                          </a:stretch>
                        </pic:blipFill>
                        <pic:spPr>
                          <a:xfrm>
                            <a:off x="0" y="0"/>
                            <a:ext cx="603250" cy="238760"/>
                          </a:xfrm>
                          <a:prstGeom prst="rect">
                            <a:avLst/>
                          </a:prstGeom>
                        </pic:spPr>
                      </pic:pic>
                    </a:graphicData>
                  </a:graphic>
                </wp:inline>
              </w:drawing>
            </w:r>
          </w:p>
        </w:tc>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6415A7C3" w14:textId="77777777" w:rsidR="00984C14" w:rsidRDefault="008732F9">
            <w:pPr>
              <w:autoSpaceDE w:val="0"/>
              <w:autoSpaceDN w:val="0"/>
              <w:spacing w:before="46" w:after="0" w:line="240" w:lineRule="exact"/>
              <w:jc w:val="center"/>
            </w:pPr>
            <w:r>
              <w:rPr>
                <w:rFonts w:ascii="宋体" w:eastAsia="宋体" w:hAnsi="宋体"/>
                <w:color w:val="000000"/>
                <w:sz w:val="24"/>
              </w:rPr>
              <w:t>审核</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14:paraId="2DD1D548" w14:textId="77777777" w:rsidR="00984C14" w:rsidRDefault="008732F9">
            <w:pPr>
              <w:autoSpaceDE w:val="0"/>
              <w:autoSpaceDN w:val="0"/>
              <w:spacing w:before="22" w:after="0" w:line="240" w:lineRule="auto"/>
            </w:pPr>
            <w:r>
              <w:rPr>
                <w:noProof/>
              </w:rPr>
              <w:drawing>
                <wp:inline distT="0" distB="0" distL="0" distR="0" wp14:anchorId="671F4A14" wp14:editId="3669D747">
                  <wp:extent cx="793750" cy="26670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9"/>
                          <a:stretch>
                            <a:fillRect/>
                          </a:stretch>
                        </pic:blipFill>
                        <pic:spPr>
                          <a:xfrm>
                            <a:off x="0" y="0"/>
                            <a:ext cx="793750" cy="266700"/>
                          </a:xfrm>
                          <a:prstGeom prst="rect">
                            <a:avLst/>
                          </a:prstGeom>
                        </pic:spPr>
                      </pic:pic>
                    </a:graphicData>
                  </a:graphic>
                </wp:inline>
              </w:drawing>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65F00525" w14:textId="77777777" w:rsidR="00984C14" w:rsidRDefault="008732F9">
            <w:pPr>
              <w:autoSpaceDE w:val="0"/>
              <w:autoSpaceDN w:val="0"/>
              <w:spacing w:before="106" w:after="0" w:line="240" w:lineRule="exact"/>
              <w:jc w:val="center"/>
            </w:pPr>
            <w:r>
              <w:rPr>
                <w:rFonts w:ascii="宋体" w:eastAsia="宋体" w:hAnsi="宋体"/>
                <w:color w:val="000000"/>
                <w:sz w:val="24"/>
              </w:rPr>
              <w:t>批准</w:t>
            </w:r>
          </w:p>
        </w:tc>
        <w:tc>
          <w:tcPr>
            <w:tcW w:w="1418" w:type="dxa"/>
            <w:tcBorders>
              <w:top w:val="single" w:sz="4" w:space="0" w:color="000000"/>
              <w:left w:val="single" w:sz="4" w:space="0" w:color="000000"/>
              <w:bottom w:val="single" w:sz="4" w:space="0" w:color="000000"/>
              <w:right w:val="single" w:sz="4" w:space="0" w:color="000000"/>
            </w:tcBorders>
            <w:tcMar>
              <w:left w:w="0" w:type="dxa"/>
              <w:right w:w="0" w:type="dxa"/>
            </w:tcMar>
          </w:tcPr>
          <w:p w14:paraId="44023C0D" w14:textId="77777777" w:rsidR="00984C14" w:rsidRDefault="008732F9">
            <w:pPr>
              <w:autoSpaceDE w:val="0"/>
              <w:autoSpaceDN w:val="0"/>
              <w:spacing w:after="0" w:line="240" w:lineRule="auto"/>
              <w:ind w:left="130"/>
            </w:pPr>
            <w:r>
              <w:rPr>
                <w:noProof/>
              </w:rPr>
              <w:drawing>
                <wp:inline distT="0" distB="0" distL="0" distR="0" wp14:anchorId="15749BDB" wp14:editId="358BEAF7">
                  <wp:extent cx="580390" cy="29591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png"/>
                          <pic:cNvPicPr/>
                        </pic:nvPicPr>
                        <pic:blipFill>
                          <a:blip r:embed="rId10"/>
                          <a:stretch>
                            <a:fillRect/>
                          </a:stretch>
                        </pic:blipFill>
                        <pic:spPr>
                          <a:xfrm>
                            <a:off x="0" y="0"/>
                            <a:ext cx="580390" cy="295910"/>
                          </a:xfrm>
                          <a:prstGeom prst="rect">
                            <a:avLst/>
                          </a:prstGeom>
                        </pic:spPr>
                      </pic:pic>
                    </a:graphicData>
                  </a:graphic>
                </wp:inline>
              </w:drawing>
            </w:r>
          </w:p>
        </w:tc>
      </w:tr>
      <w:tr w:rsidR="00984C14" w14:paraId="0621EDB7" w14:textId="77777777">
        <w:trPr>
          <w:trHeight w:hRule="exact" w:val="444"/>
        </w:trPr>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708A2CFC" w14:textId="77777777" w:rsidR="00984C14" w:rsidRDefault="008732F9">
            <w:pPr>
              <w:autoSpaceDE w:val="0"/>
              <w:autoSpaceDN w:val="0"/>
              <w:spacing w:before="106" w:after="0" w:line="240" w:lineRule="exact"/>
              <w:jc w:val="center"/>
            </w:pPr>
            <w:r>
              <w:rPr>
                <w:rFonts w:ascii="宋体" w:eastAsia="宋体" w:hAnsi="宋体"/>
                <w:color w:val="000000"/>
                <w:sz w:val="24"/>
              </w:rPr>
              <w:t>日期</w:t>
            </w:r>
          </w:p>
        </w:tc>
        <w:tc>
          <w:tcPr>
            <w:tcW w:w="1476" w:type="dxa"/>
            <w:tcBorders>
              <w:top w:val="single" w:sz="4" w:space="0" w:color="000000"/>
              <w:left w:val="single" w:sz="4" w:space="0" w:color="000000"/>
              <w:bottom w:val="single" w:sz="4" w:space="0" w:color="000000"/>
              <w:right w:val="single" w:sz="4" w:space="0" w:color="000000"/>
            </w:tcBorders>
            <w:tcMar>
              <w:left w:w="0" w:type="dxa"/>
              <w:right w:w="0" w:type="dxa"/>
            </w:tcMar>
          </w:tcPr>
          <w:p w14:paraId="7FECAA9E" w14:textId="6D366C35" w:rsidR="00984C14" w:rsidRDefault="00175E5A">
            <w:pPr>
              <w:autoSpaceDE w:val="0"/>
              <w:autoSpaceDN w:val="0"/>
              <w:spacing w:before="98" w:after="0" w:line="266" w:lineRule="exact"/>
              <w:jc w:val="center"/>
            </w:pPr>
            <w:r>
              <w:rPr>
                <w:rFonts w:ascii="Times New Roman" w:eastAsia="Times New Roman" w:hAnsi="Times New Roman"/>
                <w:color w:val="000000"/>
                <w:sz w:val="24"/>
              </w:rPr>
              <w:t>2026-08-31</w:t>
            </w:r>
            <w:r w:rsidR="008732F9">
              <w:rPr>
                <w:rFonts w:ascii="Times New Roman" w:eastAsia="Times New Roman" w:hAnsi="Times New Roman"/>
                <w:color w:val="000000"/>
                <w:sz w:val="24"/>
              </w:rPr>
              <w:t xml:space="preserve"> </w:t>
            </w:r>
          </w:p>
        </w:tc>
        <w:tc>
          <w:tcPr>
            <w:tcW w:w="850" w:type="dxa"/>
            <w:tcBorders>
              <w:top w:val="single" w:sz="4" w:space="0" w:color="000000"/>
              <w:left w:val="single" w:sz="4" w:space="0" w:color="000000"/>
              <w:bottom w:val="single" w:sz="4" w:space="0" w:color="000000"/>
              <w:right w:val="single" w:sz="4" w:space="0" w:color="000000"/>
            </w:tcBorders>
            <w:tcMar>
              <w:left w:w="0" w:type="dxa"/>
              <w:right w:w="0" w:type="dxa"/>
            </w:tcMar>
          </w:tcPr>
          <w:p w14:paraId="355A5EF8" w14:textId="77777777" w:rsidR="00984C14" w:rsidRDefault="008732F9">
            <w:pPr>
              <w:autoSpaceDE w:val="0"/>
              <w:autoSpaceDN w:val="0"/>
              <w:spacing w:before="106" w:after="0" w:line="240" w:lineRule="exact"/>
              <w:jc w:val="center"/>
            </w:pPr>
            <w:r>
              <w:rPr>
                <w:rFonts w:ascii="宋体" w:eastAsia="宋体" w:hAnsi="宋体"/>
                <w:color w:val="000000"/>
                <w:sz w:val="24"/>
              </w:rPr>
              <w:t>日期</w:t>
            </w:r>
          </w:p>
        </w:tc>
        <w:tc>
          <w:tcPr>
            <w:tcW w:w="1382" w:type="dxa"/>
            <w:tcBorders>
              <w:top w:val="single" w:sz="4" w:space="0" w:color="000000"/>
              <w:left w:val="single" w:sz="4" w:space="0" w:color="000000"/>
              <w:bottom w:val="single" w:sz="4" w:space="0" w:color="000000"/>
              <w:right w:val="single" w:sz="4" w:space="0" w:color="000000"/>
            </w:tcBorders>
            <w:tcMar>
              <w:left w:w="0" w:type="dxa"/>
              <w:right w:w="0" w:type="dxa"/>
            </w:tcMar>
          </w:tcPr>
          <w:p w14:paraId="66FA1566" w14:textId="0E66F9B8" w:rsidR="00984C14" w:rsidRDefault="00175E5A">
            <w:pPr>
              <w:autoSpaceDE w:val="0"/>
              <w:autoSpaceDN w:val="0"/>
              <w:spacing w:before="98" w:after="0" w:line="266" w:lineRule="exact"/>
              <w:jc w:val="center"/>
            </w:pPr>
            <w:r>
              <w:rPr>
                <w:rFonts w:ascii="Times New Roman" w:eastAsia="Times New Roman" w:hAnsi="Times New Roman"/>
                <w:color w:val="000000"/>
                <w:sz w:val="24"/>
              </w:rPr>
              <w:t>2026-08-31</w:t>
            </w:r>
            <w:r w:rsidR="008732F9">
              <w:rPr>
                <w:rFonts w:ascii="Times New Roman" w:eastAsia="Times New Roman" w:hAnsi="Times New Roman"/>
                <w:color w:val="000000"/>
                <w:sz w:val="24"/>
              </w:rPr>
              <w:t xml:space="preserve"> </w:t>
            </w:r>
          </w:p>
        </w:tc>
        <w:tc>
          <w:tcPr>
            <w:tcW w:w="886" w:type="dxa"/>
            <w:tcBorders>
              <w:top w:val="single" w:sz="4" w:space="0" w:color="000000"/>
              <w:left w:val="single" w:sz="4" w:space="0" w:color="000000"/>
              <w:bottom w:val="single" w:sz="4" w:space="0" w:color="000000"/>
              <w:right w:val="single" w:sz="4" w:space="0" w:color="000000"/>
            </w:tcBorders>
            <w:tcMar>
              <w:left w:w="0" w:type="dxa"/>
              <w:right w:w="0" w:type="dxa"/>
            </w:tcMar>
          </w:tcPr>
          <w:p w14:paraId="2313EAEF" w14:textId="77777777" w:rsidR="00984C14" w:rsidRDefault="008732F9">
            <w:pPr>
              <w:autoSpaceDE w:val="0"/>
              <w:autoSpaceDN w:val="0"/>
              <w:spacing w:before="106" w:after="0" w:line="240" w:lineRule="exact"/>
              <w:jc w:val="center"/>
            </w:pPr>
            <w:r>
              <w:rPr>
                <w:rFonts w:ascii="宋体" w:eastAsia="宋体" w:hAnsi="宋体"/>
                <w:color w:val="000000"/>
                <w:sz w:val="24"/>
              </w:rPr>
              <w:t>日期</w:t>
            </w:r>
          </w:p>
        </w:tc>
        <w:tc>
          <w:tcPr>
            <w:tcW w:w="1418" w:type="dxa"/>
            <w:tcBorders>
              <w:top w:val="single" w:sz="4" w:space="0" w:color="000000"/>
              <w:left w:val="single" w:sz="4" w:space="0" w:color="000000"/>
              <w:bottom w:val="single" w:sz="4" w:space="0" w:color="000000"/>
              <w:right w:val="single" w:sz="4" w:space="0" w:color="000000"/>
            </w:tcBorders>
            <w:tcMar>
              <w:left w:w="0" w:type="dxa"/>
              <w:right w:w="0" w:type="dxa"/>
            </w:tcMar>
          </w:tcPr>
          <w:p w14:paraId="4E28967C" w14:textId="11E946A4" w:rsidR="00984C14" w:rsidRDefault="00175E5A">
            <w:pPr>
              <w:autoSpaceDE w:val="0"/>
              <w:autoSpaceDN w:val="0"/>
              <w:spacing w:before="98" w:after="0" w:line="266" w:lineRule="exact"/>
              <w:jc w:val="center"/>
            </w:pPr>
            <w:r>
              <w:rPr>
                <w:rFonts w:ascii="Times New Roman" w:eastAsia="Times New Roman" w:hAnsi="Times New Roman"/>
                <w:color w:val="000000"/>
                <w:sz w:val="24"/>
              </w:rPr>
              <w:t>2026-08-31</w:t>
            </w:r>
            <w:r w:rsidR="008732F9">
              <w:rPr>
                <w:rFonts w:ascii="Times New Roman" w:eastAsia="Times New Roman" w:hAnsi="Times New Roman"/>
                <w:color w:val="000000"/>
                <w:sz w:val="24"/>
              </w:rPr>
              <w:t xml:space="preserve"> </w:t>
            </w:r>
          </w:p>
        </w:tc>
      </w:tr>
    </w:tbl>
    <w:p w14:paraId="5EA930B6" w14:textId="77777777" w:rsidR="00984C14" w:rsidRDefault="00984C14">
      <w:pPr>
        <w:autoSpaceDE w:val="0"/>
        <w:autoSpaceDN w:val="0"/>
        <w:spacing w:after="0" w:line="14" w:lineRule="exact"/>
      </w:pPr>
    </w:p>
    <w:sectPr w:rsidR="00984C14" w:rsidSect="00034616">
      <w:pgSz w:w="11906" w:h="16838"/>
      <w:pgMar w:top="442" w:right="1416" w:bottom="1440" w:left="14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69B92" w14:textId="77777777" w:rsidR="008732F9" w:rsidRDefault="008732F9" w:rsidP="00175E5A">
      <w:pPr>
        <w:spacing w:after="0" w:line="240" w:lineRule="auto"/>
      </w:pPr>
      <w:r>
        <w:separator/>
      </w:r>
    </w:p>
  </w:endnote>
  <w:endnote w:type="continuationSeparator" w:id="0">
    <w:p w14:paraId="74E735FB" w14:textId="77777777" w:rsidR="008732F9" w:rsidRDefault="008732F9" w:rsidP="00175E5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宋体">
    <w:altName w:val="SimSun"/>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22FCFF" w14:textId="77777777" w:rsidR="008732F9" w:rsidRDefault="008732F9" w:rsidP="00175E5A">
      <w:pPr>
        <w:spacing w:after="0" w:line="240" w:lineRule="auto"/>
      </w:pPr>
      <w:r>
        <w:separator/>
      </w:r>
    </w:p>
  </w:footnote>
  <w:footnote w:type="continuationSeparator" w:id="0">
    <w:p w14:paraId="0EE09965" w14:textId="77777777" w:rsidR="008732F9" w:rsidRDefault="008732F9" w:rsidP="00175E5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335882419">
    <w:abstractNumId w:val="8"/>
  </w:num>
  <w:num w:numId="2" w16cid:durableId="1714383914">
    <w:abstractNumId w:val="6"/>
  </w:num>
  <w:num w:numId="3" w16cid:durableId="432088631">
    <w:abstractNumId w:val="5"/>
  </w:num>
  <w:num w:numId="4" w16cid:durableId="1168518951">
    <w:abstractNumId w:val="4"/>
  </w:num>
  <w:num w:numId="5" w16cid:durableId="513423753">
    <w:abstractNumId w:val="7"/>
  </w:num>
  <w:num w:numId="6" w16cid:durableId="1182430373">
    <w:abstractNumId w:val="3"/>
  </w:num>
  <w:num w:numId="7" w16cid:durableId="1938126087">
    <w:abstractNumId w:val="2"/>
  </w:num>
  <w:num w:numId="8" w16cid:durableId="2112309832">
    <w:abstractNumId w:val="1"/>
  </w:num>
  <w:num w:numId="9" w16cid:durableId="6966141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70C92"/>
    <w:rsid w:val="0015074B"/>
    <w:rsid w:val="00175E5A"/>
    <w:rsid w:val="0029639D"/>
    <w:rsid w:val="00326F90"/>
    <w:rsid w:val="00472D27"/>
    <w:rsid w:val="007870EF"/>
    <w:rsid w:val="008732F9"/>
    <w:rsid w:val="00984C14"/>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3AD77F5"/>
  <w14:defaultImageDpi w14:val="300"/>
  <w15:docId w15:val="{2A869587-B05E-4854-9C5D-6CF69CA2D7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186</Words>
  <Characters>1063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k K</cp:lastModifiedBy>
  <cp:revision>3</cp:revision>
  <dcterms:created xsi:type="dcterms:W3CDTF">2013-12-23T23:15:00Z</dcterms:created>
  <dcterms:modified xsi:type="dcterms:W3CDTF">2026-09-03T02:20:00Z</dcterms:modified>
  <cp:category/>
</cp:coreProperties>
</file>