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621B" w14:textId="77777777" w:rsidR="00CC0537" w:rsidRDefault="00CC0537">
      <w:pPr>
        <w:autoSpaceDE w:val="0"/>
        <w:autoSpaceDN w:val="0"/>
        <w:spacing w:after="208" w:line="220" w:lineRule="exact"/>
      </w:pPr>
    </w:p>
    <w:p w14:paraId="0C765372" w14:textId="77777777" w:rsidR="00CC0537" w:rsidRDefault="00CC0537">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C0537" w14:paraId="0B7DF3AB"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326BE148" w14:textId="25F95FF7" w:rsidR="00CC0537" w:rsidRDefault="009601B3">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C07B0">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FAE48B7" w14:textId="77777777" w:rsidR="00CC0537" w:rsidRDefault="009601B3">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0C289237" w14:textId="27CC3234" w:rsidR="00CC0537" w:rsidRDefault="00FC0515">
            <w:pPr>
              <w:autoSpaceDE w:val="0"/>
              <w:autoSpaceDN w:val="0"/>
              <w:spacing w:before="92" w:after="0" w:line="266" w:lineRule="exact"/>
              <w:ind w:left="106"/>
            </w:pPr>
            <w:r>
              <w:rPr>
                <w:rFonts w:ascii="Times New Roman" w:eastAsia="Times New Roman" w:hAnsi="Times New Roman"/>
                <w:color w:val="000000"/>
                <w:sz w:val="24"/>
              </w:rPr>
              <w:t>QP-7.7-01 V1.0</w:t>
            </w:r>
            <w:r w:rsidR="009601B3">
              <w:rPr>
                <w:rFonts w:ascii="Times New Roman" w:eastAsia="Times New Roman" w:hAnsi="Times New Roman"/>
                <w:color w:val="000000"/>
                <w:sz w:val="24"/>
              </w:rPr>
              <w:t xml:space="preserve"> </w:t>
            </w:r>
          </w:p>
        </w:tc>
      </w:tr>
      <w:tr w:rsidR="00CC0537" w14:paraId="22260DCA"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79F9969F" w14:textId="77777777" w:rsidR="00CC0537" w:rsidRDefault="00CC0537"/>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714581B" w14:textId="77777777" w:rsidR="00CC0537" w:rsidRDefault="009601B3">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6284F7DF" w14:textId="77777777" w:rsidR="00CC0537" w:rsidRDefault="009601B3">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CC0537" w14:paraId="3CEC462A"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28EBC7D0" w14:textId="77777777" w:rsidR="00CC0537" w:rsidRDefault="009601B3">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85D50B3" w14:textId="2F1B6A28" w:rsidR="00CC0537" w:rsidRDefault="00FC0515">
            <w:pPr>
              <w:autoSpaceDE w:val="0"/>
              <w:autoSpaceDN w:val="0"/>
              <w:spacing w:before="236" w:after="0" w:line="240" w:lineRule="exact"/>
              <w:jc w:val="center"/>
            </w:pPr>
            <w:r>
              <w:rPr>
                <w:rFonts w:ascii="宋体" w:eastAsia="宋体" w:hAnsi="宋体"/>
                <w:color w:val="000000"/>
                <w:sz w:val="24"/>
              </w:rPr>
              <w:t>检测结果有效性质量控制程序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EEDD093" w14:textId="77777777" w:rsidR="00CC0537" w:rsidRDefault="009601B3">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74676074" w14:textId="12249F20" w:rsidR="00CC0537" w:rsidRDefault="00FC0515">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0537" w14:paraId="2E3F0371" w14:textId="77777777">
        <w:trPr>
          <w:trHeight w:hRule="exact" w:val="360"/>
        </w:trPr>
        <w:tc>
          <w:tcPr>
            <w:tcW w:w="2273" w:type="dxa"/>
            <w:vMerge/>
            <w:tcBorders>
              <w:top w:val="single" w:sz="4" w:space="0" w:color="000000"/>
              <w:bottom w:val="single" w:sz="4" w:space="0" w:color="000000"/>
              <w:right w:val="single" w:sz="4" w:space="0" w:color="000000"/>
            </w:tcBorders>
          </w:tcPr>
          <w:p w14:paraId="4F4C9532" w14:textId="77777777" w:rsidR="00CC0537" w:rsidRDefault="00CC0537"/>
        </w:tc>
        <w:tc>
          <w:tcPr>
            <w:tcW w:w="2273" w:type="dxa"/>
            <w:vMerge/>
            <w:tcBorders>
              <w:top w:val="single" w:sz="4" w:space="0" w:color="000000"/>
              <w:left w:val="single" w:sz="4" w:space="0" w:color="000000"/>
              <w:bottom w:val="single" w:sz="4" w:space="0" w:color="000000"/>
              <w:right w:val="single" w:sz="4" w:space="0" w:color="000000"/>
            </w:tcBorders>
          </w:tcPr>
          <w:p w14:paraId="48047422" w14:textId="77777777" w:rsidR="00CC0537" w:rsidRDefault="00CC0537"/>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DE81570" w14:textId="77777777" w:rsidR="00CC0537" w:rsidRDefault="009601B3">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7B8B68C3" w14:textId="3615D981" w:rsidR="00CC0537" w:rsidRDefault="00FC0515">
            <w:pPr>
              <w:autoSpaceDE w:val="0"/>
              <w:autoSpaceDN w:val="0"/>
              <w:spacing w:before="58" w:after="0" w:line="240" w:lineRule="exact"/>
              <w:ind w:left="226"/>
            </w:pPr>
            <w:r>
              <w:rPr>
                <w:rFonts w:ascii="宋体" w:eastAsia="宋体" w:hAnsi="宋体"/>
                <w:color w:val="000000"/>
                <w:sz w:val="24"/>
              </w:rPr>
              <w:t>2026 年8 月31 日第2 次修改</w:t>
            </w:r>
          </w:p>
        </w:tc>
      </w:tr>
    </w:tbl>
    <w:p w14:paraId="4273D09B" w14:textId="4DD48AE3" w:rsidR="00CC0537" w:rsidRDefault="00FC0515">
      <w:pPr>
        <w:autoSpaceDE w:val="0"/>
        <w:autoSpaceDN w:val="0"/>
        <w:spacing w:after="0" w:line="330" w:lineRule="exact"/>
      </w:pPr>
      <w:r>
        <w:rPr>
          <w:rFonts w:ascii="Times New Roman" w:eastAsia="Times New Roman" w:hAnsi="Times New Roman"/>
          <w:color w:val="000000"/>
          <w:sz w:val="24"/>
        </w:rPr>
        <w:t>1.</w:t>
      </w:r>
      <w:r>
        <w:rPr>
          <w:rFonts w:ascii="宋体" w:eastAsia="宋体" w:hAnsi="宋体" w:cs="宋体" w:hint="eastAsia"/>
          <w:color w:val="000000"/>
          <w:sz w:val="24"/>
        </w:rPr>
        <w:t>目的：监控本实验室检测结果的有效性，在监控过程中排除质量活动中各阶段导致不合格、不满意的原因，以确保并证明检测过程受控以及检测结果的准确性和可靠性，符合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7.7</w:t>
      </w:r>
      <w:r>
        <w:rPr>
          <w:rFonts w:ascii="宋体" w:eastAsia="宋体" w:hAnsi="宋体" w:cs="宋体" w:hint="eastAsia"/>
          <w:color w:val="000000"/>
          <w:sz w:val="24"/>
        </w:rPr>
        <w:t>条款要求。</w:t>
      </w:r>
    </w:p>
    <w:p w14:paraId="701699E1" w14:textId="77777777" w:rsidR="00CC0537" w:rsidRDefault="009601B3">
      <w:pPr>
        <w:autoSpaceDE w:val="0"/>
        <w:autoSpaceDN w:val="0"/>
        <w:spacing w:before="470" w:after="0" w:line="266" w:lineRule="exact"/>
      </w:pPr>
      <w:r>
        <w:rPr>
          <w:rFonts w:ascii="Times New Roman" w:eastAsia="Times New Roman" w:hAnsi="Times New Roman"/>
          <w:color w:val="000000"/>
          <w:sz w:val="24"/>
        </w:rPr>
        <w:t>2.</w:t>
      </w:r>
      <w:r>
        <w:rPr>
          <w:rFonts w:ascii="宋体" w:eastAsia="宋体" w:hAnsi="宋体"/>
          <w:color w:val="000000"/>
          <w:sz w:val="24"/>
        </w:rPr>
        <w:t>范围：适用于实验室检测结果的质量保证工作。</w:t>
      </w:r>
    </w:p>
    <w:p w14:paraId="2E1A4932" w14:textId="5FC9E532" w:rsidR="00CC0537" w:rsidRDefault="00FC0515">
      <w:pPr>
        <w:autoSpaceDE w:val="0"/>
        <w:autoSpaceDN w:val="0"/>
        <w:spacing w:before="360" w:after="0" w:line="358" w:lineRule="exact"/>
        <w:ind w:right="432"/>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实验室经理负责批准年度质量控制计划；</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技术负责人负责制订年度质量控制计划并组织实施，并对实施有效性进行评审；</w:t>
      </w:r>
      <w:r>
        <w:rPr>
          <w:rFonts w:ascii="Times New Roman" w:eastAsia="Times New Roman" w:hAnsi="Times New Roman"/>
          <w:color w:val="000000"/>
          <w:sz w:val="24"/>
        </w:rPr>
        <w:t xml:space="preserve">3.3 </w:t>
      </w:r>
      <w:r>
        <w:rPr>
          <w:rFonts w:ascii="宋体" w:eastAsia="宋体" w:hAnsi="宋体" w:cs="宋体" w:hint="eastAsia"/>
          <w:color w:val="000000"/>
          <w:sz w:val="24"/>
        </w:rPr>
        <w:t>监督员负责质量控制计划的监督工作及日常检测结果的质量保证工作；</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测试人员负责质量控制计划的实施；</w:t>
      </w:r>
    </w:p>
    <w:p w14:paraId="4176D1C4" w14:textId="77777777" w:rsidR="00CC0537" w:rsidRDefault="009601B3">
      <w:pPr>
        <w:autoSpaceDE w:val="0"/>
        <w:autoSpaceDN w:val="0"/>
        <w:spacing w:before="356" w:after="0" w:line="358" w:lineRule="exact"/>
        <w:ind w:right="1872"/>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质量控制计划</w:t>
      </w:r>
      <w:r>
        <w:br/>
      </w:r>
      <w:r>
        <w:rPr>
          <w:rFonts w:ascii="Times New Roman" w:eastAsia="Times New Roman" w:hAnsi="Times New Roman"/>
          <w:color w:val="000000"/>
          <w:sz w:val="24"/>
        </w:rPr>
        <w:t xml:space="preserve">4.1.1 </w:t>
      </w:r>
      <w:r>
        <w:rPr>
          <w:rFonts w:ascii="宋体" w:eastAsia="宋体" w:hAnsi="宋体"/>
          <w:color w:val="000000"/>
          <w:sz w:val="24"/>
        </w:rPr>
        <w:t>技术负责人制定年度质量控制计划，经经理批准后组织实施；</w:t>
      </w:r>
      <w:r>
        <w:rPr>
          <w:rFonts w:ascii="Times New Roman" w:eastAsia="Times New Roman" w:hAnsi="Times New Roman"/>
          <w:color w:val="000000"/>
          <w:sz w:val="24"/>
        </w:rPr>
        <w:t xml:space="preserve">4.1.2 </w:t>
      </w:r>
      <w:r>
        <w:rPr>
          <w:rFonts w:ascii="宋体" w:eastAsia="宋体" w:hAnsi="宋体"/>
          <w:color w:val="000000"/>
          <w:sz w:val="24"/>
        </w:rPr>
        <w:t>质量控制计划可包括：</w:t>
      </w:r>
      <w:r>
        <w:br/>
      </w:r>
      <w:r>
        <w:rPr>
          <w:rFonts w:ascii="Times New Roman" w:eastAsia="Times New Roman" w:hAnsi="Times New Roman"/>
          <w:color w:val="000000"/>
          <w:sz w:val="24"/>
        </w:rPr>
        <w:t>a)</w:t>
      </w:r>
      <w:r>
        <w:rPr>
          <w:rFonts w:ascii="宋体" w:eastAsia="宋体" w:hAnsi="宋体"/>
          <w:color w:val="000000"/>
          <w:sz w:val="24"/>
        </w:rPr>
        <w:t>、对检测设备及场地进行运行检查，确保始终处于受控状态；</w:t>
      </w:r>
      <w:r>
        <w:rPr>
          <w:rFonts w:ascii="Times New Roman" w:eastAsia="Times New Roman" w:hAnsi="Times New Roman"/>
          <w:color w:val="000000"/>
          <w:sz w:val="24"/>
        </w:rPr>
        <w:t>b)</w:t>
      </w:r>
      <w:r>
        <w:rPr>
          <w:rFonts w:ascii="宋体" w:eastAsia="宋体" w:hAnsi="宋体"/>
          <w:color w:val="000000"/>
          <w:sz w:val="24"/>
        </w:rPr>
        <w:t>、定期使用有证标准物质进行监控；</w:t>
      </w:r>
      <w:r>
        <w:br/>
      </w:r>
      <w:r>
        <w:rPr>
          <w:rFonts w:ascii="Times New Roman" w:eastAsia="Times New Roman" w:hAnsi="Times New Roman"/>
          <w:color w:val="000000"/>
          <w:sz w:val="24"/>
        </w:rPr>
        <w:t>c)</w:t>
      </w:r>
      <w:r>
        <w:rPr>
          <w:rFonts w:ascii="宋体" w:eastAsia="宋体" w:hAnsi="宋体"/>
          <w:color w:val="000000"/>
          <w:sz w:val="24"/>
        </w:rPr>
        <w:t>、参加能力验证计划或实验室间的比对；</w:t>
      </w:r>
      <w:r>
        <w:br/>
      </w:r>
      <w:r>
        <w:rPr>
          <w:rFonts w:ascii="Times New Roman" w:eastAsia="Times New Roman" w:hAnsi="Times New Roman"/>
          <w:color w:val="000000"/>
          <w:sz w:val="24"/>
        </w:rPr>
        <w:t>d)</w:t>
      </w:r>
      <w:r>
        <w:rPr>
          <w:rFonts w:ascii="宋体" w:eastAsia="宋体" w:hAnsi="宋体"/>
          <w:color w:val="000000"/>
          <w:sz w:val="24"/>
        </w:rPr>
        <w:t>、使用相同和不同方法进行重复检测；</w:t>
      </w:r>
      <w:r>
        <w:br/>
      </w:r>
      <w:r>
        <w:rPr>
          <w:rFonts w:ascii="Times New Roman" w:eastAsia="Times New Roman" w:hAnsi="Times New Roman"/>
          <w:color w:val="000000"/>
          <w:sz w:val="24"/>
        </w:rPr>
        <w:t>e)</w:t>
      </w:r>
      <w:r>
        <w:rPr>
          <w:rFonts w:ascii="宋体" w:eastAsia="宋体" w:hAnsi="宋体"/>
          <w:color w:val="000000"/>
          <w:sz w:val="24"/>
        </w:rPr>
        <w:t>、对存留物品进行再检测；</w:t>
      </w:r>
      <w:r>
        <w:br/>
      </w:r>
      <w:r>
        <w:rPr>
          <w:rFonts w:ascii="Times New Roman" w:eastAsia="Times New Roman" w:hAnsi="Times New Roman"/>
          <w:color w:val="000000"/>
          <w:sz w:val="24"/>
        </w:rPr>
        <w:t>f)</w:t>
      </w:r>
      <w:r>
        <w:rPr>
          <w:rFonts w:ascii="宋体" w:eastAsia="宋体" w:hAnsi="宋体"/>
          <w:color w:val="000000"/>
          <w:sz w:val="24"/>
        </w:rPr>
        <w:t>、分析一个物品不同特性结果的相关性；</w:t>
      </w:r>
      <w:r>
        <w:br/>
      </w:r>
      <w:r>
        <w:rPr>
          <w:rFonts w:ascii="Times New Roman" w:eastAsia="Times New Roman" w:hAnsi="Times New Roman"/>
          <w:color w:val="000000"/>
          <w:sz w:val="24"/>
        </w:rPr>
        <w:t>g)</w:t>
      </w:r>
      <w:r>
        <w:rPr>
          <w:rFonts w:ascii="宋体" w:eastAsia="宋体" w:hAnsi="宋体"/>
          <w:color w:val="000000"/>
          <w:sz w:val="24"/>
        </w:rPr>
        <w:t>、管理体系内审、管理评审、期间核查等。</w:t>
      </w:r>
    </w:p>
    <w:p w14:paraId="065A1470" w14:textId="77777777" w:rsidR="00CC0537" w:rsidRDefault="009601B3">
      <w:pPr>
        <w:autoSpaceDE w:val="0"/>
        <w:autoSpaceDN w:val="0"/>
        <w:spacing w:before="94" w:after="0" w:line="266" w:lineRule="exact"/>
      </w:pPr>
      <w:r>
        <w:rPr>
          <w:rFonts w:ascii="Times New Roman" w:eastAsia="Times New Roman" w:hAnsi="Times New Roman"/>
          <w:color w:val="000000"/>
          <w:sz w:val="24"/>
        </w:rPr>
        <w:t xml:space="preserve">4.1.3 </w:t>
      </w:r>
      <w:r>
        <w:rPr>
          <w:rFonts w:ascii="宋体" w:eastAsia="宋体" w:hAnsi="宋体"/>
          <w:color w:val="000000"/>
          <w:sz w:val="24"/>
        </w:rPr>
        <w:t>技术负责人负责质量控制计划有效性的评审，向经理汇报情况。</w:t>
      </w:r>
    </w:p>
    <w:p w14:paraId="48CEC40F" w14:textId="77777777" w:rsidR="00CC0537" w:rsidRDefault="009601B3">
      <w:pPr>
        <w:autoSpaceDE w:val="0"/>
        <w:autoSpaceDN w:val="0"/>
        <w:spacing w:after="0" w:line="358" w:lineRule="exact"/>
      </w:pPr>
      <w:r>
        <w:rPr>
          <w:rFonts w:ascii="Times New Roman" w:eastAsia="Times New Roman" w:hAnsi="Times New Roman"/>
          <w:color w:val="000000"/>
          <w:sz w:val="24"/>
        </w:rPr>
        <w:t xml:space="preserve">4.2 </w:t>
      </w:r>
      <w:r>
        <w:rPr>
          <w:rFonts w:ascii="宋体" w:eastAsia="宋体" w:hAnsi="宋体"/>
          <w:color w:val="000000"/>
          <w:sz w:val="24"/>
        </w:rPr>
        <w:t>能力验证</w:t>
      </w:r>
      <w:r>
        <w:br/>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技术负责人制定能力验证计划，归入年度质量控制计划；</w:t>
      </w:r>
      <w:r>
        <w:br/>
      </w:r>
      <w:r>
        <w:rPr>
          <w:rFonts w:ascii="Times New Roman" w:eastAsia="Times New Roman" w:hAnsi="Times New Roman"/>
          <w:color w:val="000000"/>
          <w:sz w:val="24"/>
        </w:rPr>
        <w:t>a)</w:t>
      </w:r>
      <w:r>
        <w:rPr>
          <w:rFonts w:ascii="宋体" w:eastAsia="宋体" w:hAnsi="宋体"/>
          <w:color w:val="000000"/>
          <w:sz w:val="24"/>
        </w:rPr>
        <w:t>、按照</w:t>
      </w:r>
      <w:r>
        <w:rPr>
          <w:rFonts w:ascii="宋体" w:eastAsia="宋体" w:hAnsi="宋体"/>
          <w:color w:val="000000"/>
          <w:sz w:val="24"/>
        </w:rPr>
        <w:t>“</w:t>
      </w:r>
      <w:r>
        <w:rPr>
          <w:rFonts w:ascii="宋体" w:eastAsia="宋体" w:hAnsi="宋体"/>
          <w:color w:val="000000"/>
          <w:sz w:val="24"/>
        </w:rPr>
        <w:t>能力验证规则</w:t>
      </w:r>
      <w:r>
        <w:rPr>
          <w:rFonts w:ascii="宋体" w:eastAsia="宋体" w:hAnsi="宋体"/>
          <w:color w:val="000000"/>
          <w:sz w:val="24"/>
        </w:rPr>
        <w:t>”</w:t>
      </w:r>
      <w:r>
        <w:rPr>
          <w:rFonts w:ascii="宋体" w:eastAsia="宋体" w:hAnsi="宋体"/>
          <w:color w:val="000000"/>
          <w:sz w:val="24"/>
        </w:rPr>
        <w:t>和</w:t>
      </w:r>
      <w:r>
        <w:rPr>
          <w:rFonts w:ascii="宋体" w:eastAsia="宋体" w:hAnsi="宋体"/>
          <w:color w:val="000000"/>
          <w:sz w:val="24"/>
        </w:rPr>
        <w:t>“</w:t>
      </w:r>
      <w:r>
        <w:rPr>
          <w:rFonts w:ascii="Times New Roman" w:eastAsia="Times New Roman" w:hAnsi="Times New Roman"/>
          <w:color w:val="000000"/>
          <w:sz w:val="24"/>
        </w:rPr>
        <w:t>CNAS</w:t>
      </w:r>
      <w:r>
        <w:rPr>
          <w:rFonts w:ascii="宋体" w:eastAsia="宋体" w:hAnsi="宋体"/>
          <w:color w:val="000000"/>
          <w:sz w:val="24"/>
        </w:rPr>
        <w:t>能力验证领域和频次表</w:t>
      </w:r>
      <w:r>
        <w:rPr>
          <w:rFonts w:ascii="宋体" w:eastAsia="宋体" w:hAnsi="宋体"/>
          <w:color w:val="000000"/>
          <w:sz w:val="24"/>
        </w:rPr>
        <w:t>”</w:t>
      </w:r>
      <w:r>
        <w:rPr>
          <w:rFonts w:ascii="宋体" w:eastAsia="宋体" w:hAnsi="宋体"/>
          <w:color w:val="000000"/>
          <w:sz w:val="24"/>
        </w:rPr>
        <w:t>要求的相关规定组织参加验证活动；</w:t>
      </w:r>
      <w:r>
        <w:br/>
      </w:r>
      <w:r>
        <w:rPr>
          <w:rFonts w:ascii="Times New Roman" w:eastAsia="Times New Roman" w:hAnsi="Times New Roman"/>
          <w:color w:val="000000"/>
          <w:sz w:val="24"/>
        </w:rPr>
        <w:t>b)</w:t>
      </w:r>
      <w:r>
        <w:rPr>
          <w:rFonts w:ascii="宋体" w:eastAsia="宋体" w:hAnsi="宋体"/>
          <w:color w:val="000000"/>
          <w:sz w:val="24"/>
        </w:rPr>
        <w:t>、有计划参加</w:t>
      </w:r>
      <w:r>
        <w:rPr>
          <w:rFonts w:ascii="Times New Roman" w:eastAsia="Times New Roman" w:hAnsi="Times New Roman"/>
          <w:color w:val="000000"/>
          <w:sz w:val="24"/>
        </w:rPr>
        <w:t>CNAS</w:t>
      </w:r>
      <w:r>
        <w:rPr>
          <w:rFonts w:ascii="宋体" w:eastAsia="宋体" w:hAnsi="宋体"/>
          <w:color w:val="000000"/>
          <w:sz w:val="24"/>
        </w:rPr>
        <w:t>、</w:t>
      </w:r>
      <w:r>
        <w:rPr>
          <w:rFonts w:ascii="Times New Roman" w:eastAsia="Times New Roman" w:hAnsi="Times New Roman"/>
          <w:color w:val="000000"/>
          <w:sz w:val="24"/>
        </w:rPr>
        <w:t>CNCA</w:t>
      </w:r>
      <w:r>
        <w:rPr>
          <w:rFonts w:ascii="宋体" w:eastAsia="宋体" w:hAnsi="宋体"/>
          <w:color w:val="000000"/>
          <w:sz w:val="24"/>
        </w:rPr>
        <w:t>、以及</w:t>
      </w:r>
      <w:r>
        <w:rPr>
          <w:rFonts w:ascii="Times New Roman" w:eastAsia="Times New Roman" w:hAnsi="Times New Roman"/>
          <w:color w:val="000000"/>
          <w:sz w:val="24"/>
        </w:rPr>
        <w:t>CNAS</w:t>
      </w:r>
      <w:r>
        <w:rPr>
          <w:rFonts w:ascii="宋体" w:eastAsia="宋体" w:hAnsi="宋体"/>
          <w:color w:val="000000"/>
          <w:sz w:val="24"/>
        </w:rPr>
        <w:t xml:space="preserve"> </w:t>
      </w:r>
      <w:r>
        <w:rPr>
          <w:rFonts w:ascii="宋体" w:eastAsia="宋体" w:hAnsi="宋体"/>
          <w:color w:val="000000"/>
          <w:sz w:val="24"/>
        </w:rPr>
        <w:t>认可的</w:t>
      </w:r>
      <w:r>
        <w:rPr>
          <w:rFonts w:ascii="Times New Roman" w:eastAsia="Times New Roman" w:hAnsi="Times New Roman"/>
          <w:color w:val="000000"/>
          <w:sz w:val="24"/>
        </w:rPr>
        <w:t>PT</w:t>
      </w:r>
      <w:r>
        <w:rPr>
          <w:rFonts w:ascii="宋体" w:eastAsia="宋体" w:hAnsi="宋体"/>
          <w:color w:val="000000"/>
          <w:sz w:val="24"/>
        </w:rPr>
        <w:t xml:space="preserve"> </w:t>
      </w:r>
      <w:r>
        <w:rPr>
          <w:rFonts w:ascii="宋体" w:eastAsia="宋体" w:hAnsi="宋体"/>
          <w:color w:val="000000"/>
          <w:sz w:val="24"/>
        </w:rPr>
        <w:t>机构组织的能力验证活动。</w:t>
      </w:r>
    </w:p>
    <w:p w14:paraId="3F445634" w14:textId="77777777" w:rsidR="00CC0537" w:rsidRDefault="009601B3">
      <w:pPr>
        <w:autoSpaceDE w:val="0"/>
        <w:autoSpaceDN w:val="0"/>
        <w:spacing w:before="2" w:after="0" w:line="358" w:lineRule="exact"/>
        <w:ind w:right="1440"/>
      </w:pPr>
      <w:r>
        <w:rPr>
          <w:rFonts w:ascii="Times New Roman" w:eastAsia="Times New Roman" w:hAnsi="Times New Roman"/>
          <w:color w:val="000000"/>
          <w:sz w:val="24"/>
        </w:rPr>
        <w:t>4.3</w:t>
      </w:r>
      <w:r>
        <w:rPr>
          <w:rFonts w:ascii="宋体" w:eastAsia="宋体" w:hAnsi="宋体"/>
          <w:color w:val="000000"/>
          <w:sz w:val="24"/>
        </w:rPr>
        <w:t xml:space="preserve"> </w:t>
      </w:r>
      <w:r>
        <w:rPr>
          <w:rFonts w:ascii="宋体" w:eastAsia="宋体" w:hAnsi="宋体"/>
          <w:color w:val="000000"/>
          <w:sz w:val="24"/>
        </w:rPr>
        <w:t>实验室间的比对</w:t>
      </w:r>
      <w:r>
        <w:br/>
      </w:r>
      <w:r>
        <w:rPr>
          <w:rFonts w:ascii="Times New Roman" w:eastAsia="Times New Roman" w:hAnsi="Times New Roman"/>
          <w:color w:val="000000"/>
          <w:sz w:val="24"/>
        </w:rPr>
        <w:t xml:space="preserve">4.3.1 </w:t>
      </w:r>
      <w:r>
        <w:rPr>
          <w:rFonts w:ascii="宋体" w:eastAsia="宋体" w:hAnsi="宋体"/>
          <w:color w:val="000000"/>
          <w:sz w:val="24"/>
        </w:rPr>
        <w:t>技术负责人应组织各实验室与外部实验室进行水平比对检测项目。</w:t>
      </w:r>
    </w:p>
    <w:p w14:paraId="3BABF22A" w14:textId="77777777" w:rsidR="00CC0537" w:rsidRDefault="009601B3">
      <w:pPr>
        <w:autoSpaceDE w:val="0"/>
        <w:autoSpaceDN w:val="0"/>
        <w:spacing w:before="20" w:after="0" w:line="340" w:lineRule="exact"/>
      </w:pPr>
      <w:r>
        <w:rPr>
          <w:rFonts w:ascii="Times New Roman" w:eastAsia="Times New Roman" w:hAnsi="Times New Roman"/>
          <w:color w:val="000000"/>
          <w:sz w:val="24"/>
        </w:rPr>
        <w:t xml:space="preserve">4.3.2 </w:t>
      </w:r>
      <w:r>
        <w:rPr>
          <w:rFonts w:ascii="宋体" w:eastAsia="宋体" w:hAnsi="宋体"/>
          <w:color w:val="000000"/>
          <w:sz w:val="24"/>
        </w:rPr>
        <w:t>应选择同行业中，技术水平、检测能力较为领先的实验室或上级实验室管理机构组织指定的相关实验室作为比对实验室。</w:t>
      </w:r>
    </w:p>
    <w:p w14:paraId="4E7616F7" w14:textId="77777777" w:rsidR="00CC0537" w:rsidRDefault="009601B3">
      <w:pPr>
        <w:autoSpaceDE w:val="0"/>
        <w:autoSpaceDN w:val="0"/>
        <w:spacing w:before="26" w:after="0" w:line="352" w:lineRule="exact"/>
      </w:pPr>
      <w:r>
        <w:rPr>
          <w:rFonts w:ascii="Times New Roman" w:eastAsia="Times New Roman" w:hAnsi="Times New Roman"/>
          <w:color w:val="000000"/>
          <w:sz w:val="24"/>
        </w:rPr>
        <w:t>4.4</w:t>
      </w:r>
      <w:r>
        <w:rPr>
          <w:rFonts w:ascii="宋体" w:eastAsia="宋体" w:hAnsi="宋体"/>
          <w:color w:val="000000"/>
          <w:sz w:val="24"/>
        </w:rPr>
        <w:t xml:space="preserve"> </w:t>
      </w:r>
      <w:r>
        <w:rPr>
          <w:rFonts w:ascii="宋体" w:eastAsia="宋体" w:hAnsi="宋体"/>
          <w:color w:val="000000"/>
          <w:sz w:val="24"/>
        </w:rPr>
        <w:t>实验室内部比对和重演实验</w:t>
      </w:r>
      <w:r>
        <w:br/>
      </w:r>
      <w:r>
        <w:rPr>
          <w:rFonts w:ascii="Times New Roman" w:eastAsia="Times New Roman" w:hAnsi="Times New Roman"/>
          <w:color w:val="000000"/>
          <w:sz w:val="24"/>
        </w:rPr>
        <w:t>4.4.1</w:t>
      </w:r>
      <w:r>
        <w:rPr>
          <w:rFonts w:ascii="宋体" w:eastAsia="宋体" w:hAnsi="宋体"/>
          <w:color w:val="000000"/>
          <w:sz w:val="24"/>
        </w:rPr>
        <w:t xml:space="preserve"> </w:t>
      </w:r>
      <w:r>
        <w:rPr>
          <w:rFonts w:ascii="宋体" w:eastAsia="宋体" w:hAnsi="宋体"/>
          <w:color w:val="000000"/>
          <w:sz w:val="24"/>
        </w:rPr>
        <w:t>实验室应指定相关的测试人员对同一样品或留样进行相同项目的比对检测。</w:t>
      </w:r>
      <w:r>
        <w:rPr>
          <w:rFonts w:ascii="Times New Roman" w:eastAsia="Times New Roman" w:hAnsi="Times New Roman"/>
          <w:color w:val="000000"/>
          <w:sz w:val="24"/>
        </w:rPr>
        <w:t>4.4.2</w:t>
      </w:r>
      <w:r>
        <w:rPr>
          <w:rFonts w:ascii="宋体" w:eastAsia="宋体" w:hAnsi="宋体"/>
          <w:color w:val="000000"/>
          <w:sz w:val="24"/>
        </w:rPr>
        <w:t xml:space="preserve"> </w:t>
      </w:r>
      <w:r>
        <w:rPr>
          <w:rFonts w:ascii="宋体" w:eastAsia="宋体" w:hAnsi="宋体"/>
          <w:color w:val="000000"/>
          <w:sz w:val="24"/>
        </w:rPr>
        <w:t>实验室应保留同一样品在规定的间隔时间内的重演检测。进行重演项目的样品应选取性能和检测结果较稳定、重复性较好的产品。重演实验的测试人员应是同一人员。</w:t>
      </w:r>
    </w:p>
    <w:p w14:paraId="235BD62D" w14:textId="77777777" w:rsidR="00CC0537" w:rsidRDefault="009601B3">
      <w:pPr>
        <w:autoSpaceDE w:val="0"/>
        <w:autoSpaceDN w:val="0"/>
        <w:spacing w:before="114" w:after="0" w:line="264" w:lineRule="exact"/>
      </w:pPr>
      <w:r>
        <w:rPr>
          <w:rFonts w:ascii="Times New Roman" w:eastAsia="Times New Roman" w:hAnsi="Times New Roman"/>
          <w:color w:val="000000"/>
          <w:sz w:val="24"/>
        </w:rPr>
        <w:t xml:space="preserve">4.5 </w:t>
      </w:r>
      <w:r>
        <w:rPr>
          <w:rFonts w:ascii="宋体" w:eastAsia="宋体" w:hAnsi="宋体"/>
          <w:color w:val="000000"/>
          <w:sz w:val="24"/>
        </w:rPr>
        <w:t>数据分析</w:t>
      </w:r>
    </w:p>
    <w:p w14:paraId="15344B06" w14:textId="77777777" w:rsidR="00CC0537" w:rsidRDefault="00CC0537">
      <w:pPr>
        <w:sectPr w:rsidR="00CC0537">
          <w:pgSz w:w="11906" w:h="16838"/>
          <w:pgMar w:top="428" w:right="1396" w:bottom="770" w:left="1416" w:header="720" w:footer="720" w:gutter="0"/>
          <w:cols w:space="720"/>
          <w:docGrid w:linePitch="360"/>
        </w:sectPr>
      </w:pPr>
    </w:p>
    <w:p w14:paraId="122EF462" w14:textId="77777777" w:rsidR="00CC0537" w:rsidRDefault="00CC0537">
      <w:pPr>
        <w:autoSpaceDE w:val="0"/>
        <w:autoSpaceDN w:val="0"/>
        <w:spacing w:after="208" w:line="220" w:lineRule="exact"/>
      </w:pPr>
    </w:p>
    <w:p w14:paraId="2E6206DB" w14:textId="77777777" w:rsidR="00CC0537" w:rsidRDefault="00CC0537">
      <w:pPr>
        <w:autoSpaceDE w:val="0"/>
        <w:autoSpaceDN w:val="0"/>
        <w:spacing w:after="0" w:line="16" w:lineRule="exact"/>
      </w:pPr>
    </w:p>
    <w:tbl>
      <w:tblPr>
        <w:tblW w:w="0" w:type="auto"/>
        <w:tblInd w:w="26" w:type="dxa"/>
        <w:tblLayout w:type="fixed"/>
        <w:tblLook w:val="04A0" w:firstRow="1" w:lastRow="0" w:firstColumn="1" w:lastColumn="0" w:noHBand="0" w:noVBand="1"/>
      </w:tblPr>
      <w:tblGrid>
        <w:gridCol w:w="1036"/>
        <w:gridCol w:w="4170"/>
        <w:gridCol w:w="1334"/>
        <w:gridCol w:w="2506"/>
      </w:tblGrid>
      <w:tr w:rsidR="00CC0537" w14:paraId="27D2B2EB"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01ADBC54" w14:textId="2D19D3F3" w:rsidR="00CC0537" w:rsidRDefault="009601B3">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C07B0">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11EA1E9" w14:textId="77777777" w:rsidR="00CC0537" w:rsidRDefault="009601B3">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0F360E63" w14:textId="4D694E32" w:rsidR="00CC0537" w:rsidRDefault="00FC0515">
            <w:pPr>
              <w:autoSpaceDE w:val="0"/>
              <w:autoSpaceDN w:val="0"/>
              <w:spacing w:before="92" w:after="0" w:line="266" w:lineRule="exact"/>
              <w:ind w:left="106"/>
            </w:pPr>
            <w:r>
              <w:rPr>
                <w:rFonts w:ascii="Times New Roman" w:eastAsia="Times New Roman" w:hAnsi="Times New Roman"/>
                <w:color w:val="000000"/>
                <w:sz w:val="24"/>
              </w:rPr>
              <w:t>QP-7.7-01 V1.0</w:t>
            </w:r>
            <w:r w:rsidR="009601B3">
              <w:rPr>
                <w:rFonts w:ascii="Times New Roman" w:eastAsia="Times New Roman" w:hAnsi="Times New Roman"/>
                <w:color w:val="000000"/>
                <w:sz w:val="24"/>
              </w:rPr>
              <w:t xml:space="preserve"> </w:t>
            </w:r>
          </w:p>
        </w:tc>
      </w:tr>
      <w:tr w:rsidR="00CC0537" w14:paraId="7483E7CA"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5926A89C" w14:textId="77777777" w:rsidR="00CC0537" w:rsidRDefault="00CC0537"/>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B1F406A" w14:textId="77777777" w:rsidR="00CC0537" w:rsidRDefault="009601B3">
            <w:pPr>
              <w:autoSpaceDE w:val="0"/>
              <w:autoSpaceDN w:val="0"/>
              <w:spacing w:before="54" w:after="0" w:line="240" w:lineRule="exact"/>
              <w:ind w:left="104"/>
            </w:pPr>
            <w:r>
              <w:rPr>
                <w:rFonts w:ascii="宋体" w:eastAsia="宋体" w:hAnsi="宋体"/>
                <w:color w:val="000000"/>
                <w:sz w:val="24"/>
              </w:rPr>
              <w:t>页</w:t>
            </w:r>
            <w:r>
              <w:rPr>
                <w:rFonts w:ascii="宋体" w:eastAsia="宋体" w:hAnsi="宋体"/>
                <w:color w:val="000000"/>
                <w:sz w:val="24"/>
              </w:rPr>
              <w:t>码：</w:t>
            </w:r>
          </w:p>
        </w:tc>
        <w:tc>
          <w:tcPr>
            <w:tcW w:w="2506" w:type="dxa"/>
            <w:tcBorders>
              <w:top w:val="single" w:sz="4" w:space="0" w:color="000000"/>
              <w:left w:val="single" w:sz="4" w:space="0" w:color="000000"/>
              <w:bottom w:val="single" w:sz="4" w:space="0" w:color="000000"/>
            </w:tcBorders>
            <w:tcMar>
              <w:left w:w="0" w:type="dxa"/>
              <w:right w:w="0" w:type="dxa"/>
            </w:tcMar>
          </w:tcPr>
          <w:p w14:paraId="38F6F0E2" w14:textId="77777777" w:rsidR="00CC0537" w:rsidRDefault="009601B3">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CC0537" w14:paraId="5FD0254E"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03601A7C" w14:textId="77777777" w:rsidR="00CC0537" w:rsidRDefault="009601B3">
            <w:pPr>
              <w:autoSpaceDE w:val="0"/>
              <w:autoSpaceDN w:val="0"/>
              <w:spacing w:before="236" w:after="0" w:line="240" w:lineRule="exact"/>
              <w:jc w:val="center"/>
            </w:pPr>
            <w:r>
              <w:rPr>
                <w:rFonts w:ascii="宋体" w:eastAsia="宋体" w:hAnsi="宋体"/>
                <w:color w:val="000000"/>
                <w:sz w:val="24"/>
              </w:rPr>
              <w:t>标题</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8E4C251" w14:textId="0B72CFB5" w:rsidR="00CC0537" w:rsidRDefault="00FC0515">
            <w:pPr>
              <w:autoSpaceDE w:val="0"/>
              <w:autoSpaceDN w:val="0"/>
              <w:spacing w:before="236" w:after="0" w:line="240" w:lineRule="exact"/>
              <w:jc w:val="center"/>
            </w:pPr>
            <w:r>
              <w:rPr>
                <w:rFonts w:ascii="宋体" w:eastAsia="宋体" w:hAnsi="宋体"/>
                <w:color w:val="000000"/>
                <w:sz w:val="24"/>
              </w:rPr>
              <w:t>检测结果有效性质量控制程序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AFF6AE7" w14:textId="77777777" w:rsidR="00CC0537" w:rsidRDefault="009601B3">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3B4F2B6" w14:textId="7624062E" w:rsidR="00CC0537" w:rsidRDefault="00FC0515">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C0537" w14:paraId="0B987DAD" w14:textId="77777777">
        <w:trPr>
          <w:trHeight w:hRule="exact" w:val="360"/>
        </w:trPr>
        <w:tc>
          <w:tcPr>
            <w:tcW w:w="2275" w:type="dxa"/>
            <w:vMerge/>
            <w:tcBorders>
              <w:top w:val="single" w:sz="4" w:space="0" w:color="000000"/>
              <w:bottom w:val="single" w:sz="4" w:space="0" w:color="000000"/>
              <w:right w:val="single" w:sz="4" w:space="0" w:color="000000"/>
            </w:tcBorders>
          </w:tcPr>
          <w:p w14:paraId="4F33FE79" w14:textId="77777777" w:rsidR="00CC0537" w:rsidRDefault="00CC0537"/>
        </w:tc>
        <w:tc>
          <w:tcPr>
            <w:tcW w:w="2275" w:type="dxa"/>
            <w:vMerge/>
            <w:tcBorders>
              <w:top w:val="single" w:sz="4" w:space="0" w:color="000000"/>
              <w:left w:val="single" w:sz="4" w:space="0" w:color="000000"/>
              <w:bottom w:val="single" w:sz="4" w:space="0" w:color="000000"/>
              <w:right w:val="single" w:sz="4" w:space="0" w:color="000000"/>
            </w:tcBorders>
          </w:tcPr>
          <w:p w14:paraId="18B63955" w14:textId="77777777" w:rsidR="00CC0537" w:rsidRDefault="00CC0537"/>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1C22F66" w14:textId="77777777" w:rsidR="00CC0537" w:rsidRDefault="009601B3">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1A11467" w14:textId="383A6DE8" w:rsidR="00CC0537" w:rsidRDefault="00FC0515">
            <w:pPr>
              <w:autoSpaceDE w:val="0"/>
              <w:autoSpaceDN w:val="0"/>
              <w:spacing w:before="58" w:after="0" w:line="240" w:lineRule="exact"/>
              <w:ind w:left="226"/>
            </w:pPr>
            <w:r>
              <w:rPr>
                <w:rFonts w:ascii="宋体" w:eastAsia="宋体" w:hAnsi="宋体"/>
                <w:color w:val="000000"/>
                <w:sz w:val="24"/>
              </w:rPr>
              <w:t>2026 年8 月31 日第2 次修改</w:t>
            </w:r>
          </w:p>
        </w:tc>
      </w:tr>
    </w:tbl>
    <w:p w14:paraId="741A098C" w14:textId="77777777" w:rsidR="00CC0537" w:rsidRDefault="009601B3">
      <w:pPr>
        <w:autoSpaceDE w:val="0"/>
        <w:autoSpaceDN w:val="0"/>
        <w:spacing w:after="0" w:line="354" w:lineRule="exact"/>
        <w:ind w:left="4"/>
      </w:pPr>
      <w:r>
        <w:rPr>
          <w:rFonts w:ascii="Times New Roman" w:eastAsia="Times New Roman" w:hAnsi="Times New Roman"/>
          <w:color w:val="000000"/>
          <w:sz w:val="24"/>
        </w:rPr>
        <w:t xml:space="preserve">4.5.1 </w:t>
      </w:r>
      <w:r>
        <w:rPr>
          <w:rFonts w:ascii="宋体" w:eastAsia="宋体" w:hAnsi="宋体"/>
          <w:color w:val="000000"/>
          <w:sz w:val="24"/>
        </w:rPr>
        <w:t>测试人员应分析质量控制数据，当发现质量控制数据将要或已经超出预先确定的数据时，应分析原因，出现异常情况的主要原因如下：</w:t>
      </w:r>
      <w:r>
        <w:br/>
      </w:r>
      <w:r>
        <w:rPr>
          <w:rFonts w:ascii="Times New Roman" w:eastAsia="Times New Roman" w:hAnsi="Times New Roman"/>
          <w:color w:val="000000"/>
          <w:sz w:val="24"/>
        </w:rPr>
        <w:t>a)</w:t>
      </w:r>
      <w:r>
        <w:rPr>
          <w:rFonts w:ascii="宋体" w:eastAsia="宋体" w:hAnsi="宋体"/>
          <w:color w:val="000000"/>
          <w:sz w:val="24"/>
        </w:rPr>
        <w:t>、测试人员：培训没合格就上岗或因故离开现场；</w:t>
      </w:r>
      <w:r>
        <w:br/>
      </w:r>
      <w:r>
        <w:rPr>
          <w:rFonts w:ascii="Times New Roman" w:eastAsia="Times New Roman" w:hAnsi="Times New Roman"/>
          <w:color w:val="000000"/>
          <w:sz w:val="24"/>
        </w:rPr>
        <w:t>b)</w:t>
      </w:r>
      <w:r>
        <w:rPr>
          <w:rFonts w:ascii="宋体" w:eastAsia="宋体" w:hAnsi="宋体"/>
          <w:color w:val="000000"/>
          <w:sz w:val="24"/>
        </w:rPr>
        <w:t>、检测设备：不在校准状态或出现故障；</w:t>
      </w:r>
      <w:r>
        <w:br/>
      </w:r>
      <w:r>
        <w:rPr>
          <w:rFonts w:ascii="Times New Roman" w:eastAsia="Times New Roman" w:hAnsi="Times New Roman"/>
          <w:color w:val="000000"/>
          <w:sz w:val="24"/>
        </w:rPr>
        <w:t>c)</w:t>
      </w:r>
      <w:r>
        <w:rPr>
          <w:rFonts w:ascii="宋体" w:eastAsia="宋体" w:hAnsi="宋体"/>
          <w:color w:val="000000"/>
          <w:sz w:val="24"/>
        </w:rPr>
        <w:t>、客户的样品：样品故障或损坏时，应分析原因，如属正常损坏需通知顾客、更换、补充样品（在允许和可能的情况下）；如属人为因素，应分析责任事故的原因；</w:t>
      </w:r>
      <w:r>
        <w:rPr>
          <w:rFonts w:ascii="Times New Roman" w:eastAsia="Times New Roman" w:hAnsi="Times New Roman"/>
          <w:color w:val="000000"/>
          <w:sz w:val="24"/>
        </w:rPr>
        <w:t>d)</w:t>
      </w:r>
      <w:r>
        <w:rPr>
          <w:rFonts w:ascii="宋体" w:eastAsia="宋体" w:hAnsi="宋体"/>
          <w:color w:val="000000"/>
          <w:sz w:val="24"/>
        </w:rPr>
        <w:t>、环境条件：包括温湿度、噪声、供电等，需创造条件待环境条件符合要求，并稳定相当一段时间后才能继续检测工作；</w:t>
      </w:r>
      <w:r>
        <w:br/>
      </w:r>
      <w:r>
        <w:rPr>
          <w:rFonts w:ascii="Times New Roman" w:eastAsia="Times New Roman" w:hAnsi="Times New Roman"/>
          <w:color w:val="000000"/>
          <w:sz w:val="24"/>
        </w:rPr>
        <w:t>e)</w:t>
      </w:r>
      <w:r>
        <w:rPr>
          <w:rFonts w:ascii="宋体" w:eastAsia="宋体" w:hAnsi="宋体"/>
          <w:color w:val="000000"/>
          <w:sz w:val="24"/>
        </w:rPr>
        <w:t>、检测方法，该方法是否适当，如有漏洞和不到之处应予纠正后再继续检测工作。</w:t>
      </w:r>
      <w:r>
        <w:rPr>
          <w:rFonts w:ascii="Times New Roman" w:eastAsia="Times New Roman" w:hAnsi="Times New Roman"/>
          <w:color w:val="000000"/>
          <w:sz w:val="24"/>
        </w:rPr>
        <w:t xml:space="preserve">4.5.2 </w:t>
      </w:r>
      <w:r>
        <w:rPr>
          <w:rFonts w:ascii="宋体" w:eastAsia="宋体" w:hAnsi="宋体"/>
          <w:color w:val="000000"/>
          <w:sz w:val="24"/>
        </w:rPr>
        <w:t>应采取有计划的措施（纠正措施或预防措施）来纠正出现的问题，防止报告错误的结果。</w:t>
      </w:r>
    </w:p>
    <w:p w14:paraId="25ED2670" w14:textId="77777777" w:rsidR="00CC0537" w:rsidRDefault="009601B3">
      <w:pPr>
        <w:autoSpaceDE w:val="0"/>
        <w:autoSpaceDN w:val="0"/>
        <w:spacing w:before="18" w:after="0" w:line="360" w:lineRule="exact"/>
        <w:ind w:left="4"/>
      </w:pPr>
      <w:r>
        <w:rPr>
          <w:rFonts w:ascii="Times New Roman" w:eastAsia="Times New Roman" w:hAnsi="Times New Roman"/>
          <w:color w:val="000000"/>
          <w:sz w:val="24"/>
        </w:rPr>
        <w:t>a)</w:t>
      </w:r>
      <w:r>
        <w:rPr>
          <w:rFonts w:ascii="宋体" w:eastAsia="宋体" w:hAnsi="宋体"/>
          <w:color w:val="000000"/>
          <w:sz w:val="24"/>
        </w:rPr>
        <w:t>、测试人员根据分析出的问题原因制订纠正措施或预防措施及实施计划，由技术负责人批准实施；</w:t>
      </w:r>
      <w:r>
        <w:br/>
      </w:r>
      <w:r>
        <w:rPr>
          <w:rFonts w:ascii="Times New Roman" w:eastAsia="Times New Roman" w:hAnsi="Times New Roman"/>
          <w:color w:val="000000"/>
          <w:sz w:val="24"/>
        </w:rPr>
        <w:t>b)</w:t>
      </w:r>
      <w:r>
        <w:rPr>
          <w:rFonts w:ascii="宋体" w:eastAsia="宋体" w:hAnsi="宋体"/>
          <w:color w:val="000000"/>
          <w:sz w:val="24"/>
        </w:rPr>
        <w:t>、测试人员实施计划，监督员进行监控，确认问题消除后，撤消错误的结果而代之正确的结果；</w:t>
      </w:r>
      <w:r>
        <w:br/>
      </w:r>
      <w:r>
        <w:rPr>
          <w:rFonts w:ascii="Times New Roman" w:eastAsia="Times New Roman" w:hAnsi="Times New Roman"/>
          <w:color w:val="000000"/>
          <w:sz w:val="24"/>
        </w:rPr>
        <w:t>c)</w:t>
      </w:r>
      <w:r>
        <w:rPr>
          <w:rFonts w:ascii="宋体" w:eastAsia="宋体" w:hAnsi="宋体"/>
          <w:color w:val="000000"/>
          <w:sz w:val="24"/>
        </w:rPr>
        <w:t>、总结纠正情况，把正确的纠正措施制度化，防止类似问题的再次发生。</w:t>
      </w:r>
    </w:p>
    <w:p w14:paraId="15E863CB" w14:textId="77777777" w:rsidR="00CC0537" w:rsidRDefault="009601B3">
      <w:pPr>
        <w:autoSpaceDE w:val="0"/>
        <w:autoSpaceDN w:val="0"/>
        <w:spacing w:before="16" w:after="0" w:line="342" w:lineRule="exact"/>
        <w:ind w:left="4" w:right="432"/>
      </w:pPr>
      <w:r>
        <w:rPr>
          <w:rFonts w:ascii="Times New Roman" w:eastAsia="Times New Roman" w:hAnsi="Times New Roman"/>
          <w:color w:val="000000"/>
          <w:sz w:val="24"/>
        </w:rPr>
        <w:t xml:space="preserve">4.6 </w:t>
      </w:r>
      <w:r>
        <w:rPr>
          <w:rFonts w:ascii="宋体" w:eastAsia="宋体" w:hAnsi="宋体"/>
          <w:color w:val="000000"/>
          <w:sz w:val="24"/>
        </w:rPr>
        <w:t>记录</w:t>
      </w:r>
      <w:r>
        <w:br/>
      </w:r>
      <w:r>
        <w:rPr>
          <w:rFonts w:ascii="宋体" w:eastAsia="宋体" w:hAnsi="宋体"/>
          <w:color w:val="000000"/>
          <w:sz w:val="24"/>
        </w:rPr>
        <w:t>各实验室应保存检测结果质量的保证工作过程记录及报告，体系科专员监督检查。</w:t>
      </w:r>
    </w:p>
    <w:p w14:paraId="0F4912B4" w14:textId="1C6DD53B" w:rsidR="00CC0537" w:rsidRDefault="00FC0515">
      <w:pPr>
        <w:tabs>
          <w:tab w:val="left" w:pos="5886"/>
        </w:tabs>
        <w:autoSpaceDE w:val="0"/>
        <w:autoSpaceDN w:val="0"/>
        <w:spacing w:before="378" w:after="0" w:line="358" w:lineRule="exact"/>
        <w:ind w:left="4" w:right="2016"/>
      </w:pPr>
      <w:r>
        <w:rPr>
          <w:rFonts w:ascii="Times New Roman" w:eastAsia="Times New Roman" w:hAnsi="Times New Roman"/>
          <w:color w:val="000000"/>
          <w:sz w:val="24"/>
        </w:rPr>
        <w:t>5.</w:t>
      </w:r>
      <w:r>
        <w:rPr>
          <w:rFonts w:ascii="宋体" w:eastAsia="宋体" w:hAnsi="宋体" w:cs="宋体" w:hint="eastAsia"/>
          <w:color w:val="000000"/>
          <w:sz w:val="24"/>
        </w:rPr>
        <w:t>记录《质量控制计划及实施记录》</w:t>
      </w:r>
      <w:r>
        <w:rPr>
          <w:rFonts w:ascii="Times New Roman" w:eastAsia="Times New Roman" w:hAnsi="Times New Roman"/>
          <w:color w:val="000000"/>
          <w:sz w:val="24"/>
        </w:rPr>
        <w:t xml:space="preserve">FR-QAC-01 </w:t>
      </w:r>
      <w:r>
        <w:rPr>
          <w:rFonts w:ascii="宋体" w:eastAsia="宋体" w:hAnsi="宋体" w:cs="宋体" w:hint="eastAsia"/>
          <w:color w:val="000000"/>
          <w:sz w:val="24"/>
        </w:rPr>
        <w:t>《检测结果质量分析报告》</w:t>
      </w:r>
      <w:r>
        <w:rPr>
          <w:rFonts w:ascii="Times New Roman" w:eastAsia="Times New Roman" w:hAnsi="Times New Roman"/>
          <w:color w:val="000000"/>
          <w:sz w:val="24"/>
        </w:rPr>
        <w:t>FR-QAC-02</w:t>
      </w:r>
    </w:p>
    <w:p w14:paraId="015F4076" w14:textId="50EA7F06" w:rsidR="00CC0537" w:rsidRDefault="00FC0515">
      <w:pPr>
        <w:tabs>
          <w:tab w:val="left" w:pos="5886"/>
        </w:tabs>
        <w:autoSpaceDE w:val="0"/>
        <w:autoSpaceDN w:val="0"/>
        <w:spacing w:before="358" w:after="1836" w:line="358" w:lineRule="exact"/>
        <w:ind w:left="4" w:right="1728"/>
      </w:pPr>
      <w:r>
        <w:rPr>
          <w:rFonts w:ascii="Times New Roman" w:eastAsia="Times New Roman" w:hAnsi="Times New Roman"/>
          <w:color w:val="000000"/>
          <w:sz w:val="24"/>
        </w:rPr>
        <w:t>6.</w:t>
      </w:r>
      <w:r>
        <w:rPr>
          <w:rFonts w:ascii="宋体" w:eastAsia="宋体" w:hAnsi="宋体" w:cs="宋体" w:hint="eastAsia"/>
          <w:color w:val="000000"/>
          <w:sz w:val="24"/>
        </w:rPr>
        <w:t>相关文件能力验证规则</w:t>
      </w:r>
      <w:r>
        <w:rPr>
          <w:rFonts w:ascii="Times New Roman" w:eastAsia="Times New Roman" w:hAnsi="Times New Roman"/>
          <w:color w:val="000000"/>
          <w:sz w:val="24"/>
        </w:rPr>
        <w:t xml:space="preserve">CNAS-RL02 CNAS </w:t>
      </w:r>
      <w:r>
        <w:rPr>
          <w:rFonts w:ascii="宋体" w:eastAsia="宋体" w:hAnsi="宋体" w:cs="宋体" w:hint="eastAsia"/>
          <w:color w:val="000000"/>
          <w:sz w:val="24"/>
        </w:rPr>
        <w:t>能力验证领域和频次表</w:t>
      </w:r>
      <w:r>
        <w:rPr>
          <w:rFonts w:ascii="Times New Roman" w:eastAsia="Times New Roman" w:hAnsi="Times New Roman"/>
          <w:color w:val="000000"/>
          <w:sz w:val="24"/>
        </w:rPr>
        <w:t xml:space="preserve">CNAS-AL07 </w:t>
      </w:r>
      <w:r>
        <w:rPr>
          <w:rFonts w:ascii="宋体" w:eastAsia="宋体" w:hAnsi="宋体" w:cs="宋体" w:hint="eastAsia"/>
          <w:color w:val="000000"/>
          <w:sz w:val="24"/>
        </w:rPr>
        <w:t>《不符合工作控制程序》</w:t>
      </w:r>
      <w:r>
        <w:rPr>
          <w:rFonts w:ascii="Times New Roman" w:eastAsia="Times New Roman" w:hAnsi="Times New Roman"/>
          <w:color w:val="000000"/>
          <w:sz w:val="24"/>
        </w:rPr>
        <w:t xml:space="preserve">QP-7.10-01 </w:t>
      </w:r>
      <w:r>
        <w:rPr>
          <w:rFonts w:ascii="宋体" w:eastAsia="宋体" w:hAnsi="宋体" w:cs="宋体" w:hint="eastAsia"/>
          <w:color w:val="000000"/>
          <w:sz w:val="24"/>
        </w:rPr>
        <w:t>《风险机遇应对与纠正措施程序》</w:t>
      </w:r>
      <w:r>
        <w:rPr>
          <w:rFonts w:ascii="Times New Roman" w:eastAsia="Times New Roman" w:hAnsi="Times New Roman"/>
          <w:color w:val="000000"/>
          <w:sz w:val="24"/>
        </w:rPr>
        <w:t>QP-8.5-8.7-01</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CC0537" w14:paraId="53A83D1A" w14:textId="77777777">
        <w:trPr>
          <w:trHeight w:hRule="exact" w:val="462"/>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3E38A3C4" w14:textId="77777777" w:rsidR="00CC0537" w:rsidRDefault="009601B3">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3" w:space="0" w:color="000000"/>
              <w:left w:val="single" w:sz="4" w:space="0" w:color="000000"/>
              <w:bottom w:val="single" w:sz="4" w:space="0" w:color="000000"/>
              <w:right w:val="single" w:sz="4" w:space="0" w:color="000000"/>
            </w:tcBorders>
            <w:tcMar>
              <w:left w:w="0" w:type="dxa"/>
              <w:right w:w="0" w:type="dxa"/>
            </w:tcMar>
          </w:tcPr>
          <w:p w14:paraId="1DEF7930" w14:textId="77777777" w:rsidR="00CC0537" w:rsidRDefault="009601B3">
            <w:pPr>
              <w:autoSpaceDE w:val="0"/>
              <w:autoSpaceDN w:val="0"/>
              <w:spacing w:before="40" w:after="0" w:line="240" w:lineRule="auto"/>
              <w:jc w:val="center"/>
            </w:pPr>
            <w:r>
              <w:rPr>
                <w:noProof/>
              </w:rPr>
              <w:drawing>
                <wp:inline distT="0" distB="0" distL="0" distR="0" wp14:anchorId="7DDD054B" wp14:editId="2320FD24">
                  <wp:extent cx="604520" cy="2374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7489"/>
                          </a:xfrm>
                          <a:prstGeom prst="rect">
                            <a:avLst/>
                          </a:prstGeom>
                        </pic:spPr>
                      </pic:pic>
                    </a:graphicData>
                  </a:graphic>
                </wp:inline>
              </w:drawing>
            </w:r>
          </w:p>
        </w:tc>
        <w:tc>
          <w:tcPr>
            <w:tcW w:w="850" w:type="dxa"/>
            <w:tcBorders>
              <w:top w:val="single" w:sz="3" w:space="0" w:color="000000"/>
              <w:left w:val="single" w:sz="4" w:space="0" w:color="000000"/>
              <w:bottom w:val="single" w:sz="4" w:space="0" w:color="000000"/>
              <w:right w:val="single" w:sz="4" w:space="0" w:color="000000"/>
            </w:tcBorders>
            <w:tcMar>
              <w:left w:w="0" w:type="dxa"/>
              <w:right w:w="0" w:type="dxa"/>
            </w:tcMar>
          </w:tcPr>
          <w:p w14:paraId="0708E35C" w14:textId="77777777" w:rsidR="00CC0537" w:rsidRDefault="009601B3">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3" w:space="0" w:color="000000"/>
              <w:left w:val="single" w:sz="4" w:space="0" w:color="000000"/>
              <w:bottom w:val="single" w:sz="4" w:space="0" w:color="000000"/>
              <w:right w:val="single" w:sz="4" w:space="0" w:color="000000"/>
            </w:tcBorders>
            <w:tcMar>
              <w:left w:w="0" w:type="dxa"/>
              <w:right w:w="0" w:type="dxa"/>
            </w:tcMar>
          </w:tcPr>
          <w:p w14:paraId="7B06E762" w14:textId="77777777" w:rsidR="00CC0537" w:rsidRDefault="009601B3">
            <w:pPr>
              <w:autoSpaceDE w:val="0"/>
              <w:autoSpaceDN w:val="0"/>
              <w:spacing w:before="22" w:after="0" w:line="240" w:lineRule="auto"/>
            </w:pPr>
            <w:r>
              <w:rPr>
                <w:noProof/>
              </w:rPr>
              <w:drawing>
                <wp:inline distT="0" distB="0" distL="0" distR="0" wp14:anchorId="439C2153" wp14:editId="57B73F6C">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52E785D3" w14:textId="77777777" w:rsidR="00CC0537" w:rsidRDefault="009601B3">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3" w:space="0" w:color="000000"/>
              <w:left w:val="single" w:sz="4" w:space="0" w:color="000000"/>
              <w:bottom w:val="single" w:sz="4" w:space="0" w:color="000000"/>
              <w:right w:val="single" w:sz="3" w:space="0" w:color="000000"/>
            </w:tcBorders>
            <w:tcMar>
              <w:left w:w="0" w:type="dxa"/>
              <w:right w:w="0" w:type="dxa"/>
            </w:tcMar>
          </w:tcPr>
          <w:p w14:paraId="1705C6CC" w14:textId="77777777" w:rsidR="00CC0537" w:rsidRDefault="009601B3">
            <w:pPr>
              <w:autoSpaceDE w:val="0"/>
              <w:autoSpaceDN w:val="0"/>
              <w:spacing w:after="0" w:line="240" w:lineRule="auto"/>
              <w:ind w:left="128"/>
            </w:pPr>
            <w:r>
              <w:rPr>
                <w:noProof/>
              </w:rPr>
              <w:drawing>
                <wp:inline distT="0" distB="0" distL="0" distR="0" wp14:anchorId="2C08FD02" wp14:editId="6FDF0958">
                  <wp:extent cx="580389" cy="294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4640"/>
                          </a:xfrm>
                          <a:prstGeom prst="rect">
                            <a:avLst/>
                          </a:prstGeom>
                        </pic:spPr>
                      </pic:pic>
                    </a:graphicData>
                  </a:graphic>
                </wp:inline>
              </w:drawing>
            </w:r>
          </w:p>
        </w:tc>
      </w:tr>
      <w:tr w:rsidR="00CC0537" w14:paraId="2C6E7BF2" w14:textId="77777777">
        <w:trPr>
          <w:trHeight w:hRule="exact" w:val="448"/>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783CE2BD" w14:textId="77777777" w:rsidR="00CC0537" w:rsidRDefault="009601B3">
            <w:pPr>
              <w:autoSpaceDE w:val="0"/>
              <w:autoSpaceDN w:val="0"/>
              <w:spacing w:before="106"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2D353C3" w14:textId="24C09940" w:rsidR="00CC0537" w:rsidRDefault="00FC0515">
            <w:pPr>
              <w:autoSpaceDE w:val="0"/>
              <w:autoSpaceDN w:val="0"/>
              <w:spacing w:before="98" w:after="0" w:line="266" w:lineRule="exact"/>
              <w:jc w:val="center"/>
            </w:pPr>
            <w:r>
              <w:rPr>
                <w:rFonts w:ascii="Times New Roman" w:eastAsia="Times New Roman" w:hAnsi="Times New Roman"/>
                <w:color w:val="000000"/>
                <w:sz w:val="24"/>
              </w:rPr>
              <w:t>2026-08-31</w:t>
            </w:r>
            <w:r w:rsidR="009601B3">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10413749" w14:textId="77777777" w:rsidR="00CC0537" w:rsidRDefault="009601B3">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30F29E06" w14:textId="781F4990" w:rsidR="00CC0537" w:rsidRDefault="00FC0515">
            <w:pPr>
              <w:autoSpaceDE w:val="0"/>
              <w:autoSpaceDN w:val="0"/>
              <w:spacing w:before="98" w:after="0" w:line="266" w:lineRule="exact"/>
              <w:jc w:val="center"/>
            </w:pPr>
            <w:r>
              <w:rPr>
                <w:rFonts w:ascii="Times New Roman" w:eastAsia="Times New Roman" w:hAnsi="Times New Roman"/>
                <w:color w:val="000000"/>
                <w:sz w:val="24"/>
              </w:rPr>
              <w:t>2026-08-31</w:t>
            </w:r>
            <w:r w:rsidR="009601B3">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66A50FFD" w14:textId="77777777" w:rsidR="00CC0537" w:rsidRDefault="009601B3">
            <w:pPr>
              <w:autoSpaceDE w:val="0"/>
              <w:autoSpaceDN w:val="0"/>
              <w:spacing w:before="106"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65634582" w14:textId="76774D38" w:rsidR="00CC0537" w:rsidRDefault="00FC0515">
            <w:pPr>
              <w:autoSpaceDE w:val="0"/>
              <w:autoSpaceDN w:val="0"/>
              <w:spacing w:before="98" w:after="0" w:line="266" w:lineRule="exact"/>
              <w:jc w:val="center"/>
            </w:pPr>
            <w:r>
              <w:rPr>
                <w:rFonts w:ascii="Times New Roman" w:eastAsia="Times New Roman" w:hAnsi="Times New Roman"/>
                <w:color w:val="000000"/>
                <w:sz w:val="24"/>
              </w:rPr>
              <w:t>2026-08-31</w:t>
            </w:r>
            <w:r w:rsidR="009601B3">
              <w:rPr>
                <w:rFonts w:ascii="Times New Roman" w:eastAsia="Times New Roman" w:hAnsi="Times New Roman"/>
                <w:color w:val="000000"/>
                <w:sz w:val="24"/>
              </w:rPr>
              <w:t xml:space="preserve"> </w:t>
            </w:r>
          </w:p>
        </w:tc>
      </w:tr>
    </w:tbl>
    <w:p w14:paraId="2595C616" w14:textId="77777777" w:rsidR="00CC0537" w:rsidRDefault="00CC0537">
      <w:pPr>
        <w:autoSpaceDE w:val="0"/>
        <w:autoSpaceDN w:val="0"/>
        <w:spacing w:after="0" w:line="14" w:lineRule="exact"/>
      </w:pPr>
    </w:p>
    <w:sectPr w:rsidR="00CC0537" w:rsidSect="00034616">
      <w:pgSz w:w="11906" w:h="16838"/>
      <w:pgMar w:top="428" w:right="1392" w:bottom="818"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60DBE" w14:textId="77777777" w:rsidR="009601B3" w:rsidRDefault="009601B3" w:rsidP="00FC0515">
      <w:pPr>
        <w:spacing w:after="0" w:line="240" w:lineRule="auto"/>
      </w:pPr>
      <w:r>
        <w:separator/>
      </w:r>
    </w:p>
  </w:endnote>
  <w:endnote w:type="continuationSeparator" w:id="0">
    <w:p w14:paraId="545CB802" w14:textId="77777777" w:rsidR="009601B3" w:rsidRDefault="009601B3" w:rsidP="00FC0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5C41" w14:textId="77777777" w:rsidR="009601B3" w:rsidRDefault="009601B3" w:rsidP="00FC0515">
      <w:pPr>
        <w:spacing w:after="0" w:line="240" w:lineRule="auto"/>
      </w:pPr>
      <w:r>
        <w:separator/>
      </w:r>
    </w:p>
  </w:footnote>
  <w:footnote w:type="continuationSeparator" w:id="0">
    <w:p w14:paraId="453C8930" w14:textId="77777777" w:rsidR="009601B3" w:rsidRDefault="009601B3" w:rsidP="00FC0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40635896">
    <w:abstractNumId w:val="8"/>
  </w:num>
  <w:num w:numId="2" w16cid:durableId="1038550986">
    <w:abstractNumId w:val="6"/>
  </w:num>
  <w:num w:numId="3" w16cid:durableId="317346855">
    <w:abstractNumId w:val="5"/>
  </w:num>
  <w:num w:numId="4" w16cid:durableId="78135115">
    <w:abstractNumId w:val="4"/>
  </w:num>
  <w:num w:numId="5" w16cid:durableId="623467569">
    <w:abstractNumId w:val="7"/>
  </w:num>
  <w:num w:numId="6" w16cid:durableId="1131823320">
    <w:abstractNumId w:val="3"/>
  </w:num>
  <w:num w:numId="7" w16cid:durableId="648900054">
    <w:abstractNumId w:val="2"/>
  </w:num>
  <w:num w:numId="8" w16cid:durableId="2122259815">
    <w:abstractNumId w:val="1"/>
  </w:num>
  <w:num w:numId="9" w16cid:durableId="46878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0D3A11"/>
    <w:rsid w:val="0015074B"/>
    <w:rsid w:val="0029639D"/>
    <w:rsid w:val="00326F90"/>
    <w:rsid w:val="009601B3"/>
    <w:rsid w:val="00AA1D8D"/>
    <w:rsid w:val="00B47730"/>
    <w:rsid w:val="00CB0664"/>
    <w:rsid w:val="00CC0537"/>
    <w:rsid w:val="00DC07B0"/>
    <w:rsid w:val="00FC05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73F157"/>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2026-09-02T08:30:00Z</dcterms:modified>
  <cp:category/>
</cp:coreProperties>
</file>